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DF51" w14:textId="7956779C" w:rsidR="0011498E" w:rsidRDefault="0011498E" w:rsidP="001149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4.</w:t>
      </w:r>
    </w:p>
    <w:p w14:paraId="4586F181" w14:textId="77777777" w:rsidR="0011498E" w:rsidRDefault="0011498E" w:rsidP="0011498E">
      <w:pPr>
        <w:jc w:val="center"/>
        <w:rPr>
          <w:rFonts w:ascii="Arial" w:hAnsi="Arial" w:cs="Arial"/>
          <w:b/>
          <w:sz w:val="28"/>
          <w:szCs w:val="28"/>
        </w:rPr>
      </w:pPr>
      <w:r w:rsidRPr="00E70714">
        <w:rPr>
          <w:rFonts w:ascii="Arial" w:hAnsi="Arial" w:cs="Arial"/>
          <w:b/>
          <w:sz w:val="28"/>
          <w:szCs w:val="28"/>
        </w:rPr>
        <w:t>Tehnička specifikacija</w:t>
      </w:r>
    </w:p>
    <w:p w14:paraId="64EBBBDA" w14:textId="28C389B2" w:rsidR="0011498E" w:rsidRPr="00E70714" w:rsidRDefault="0011498E" w:rsidP="0011498E">
      <w:pPr>
        <w:jc w:val="center"/>
        <w:rPr>
          <w:rFonts w:ascii="Arial" w:hAnsi="Arial" w:cs="Arial"/>
          <w:b/>
          <w:sz w:val="28"/>
          <w:szCs w:val="28"/>
        </w:rPr>
      </w:pPr>
      <w:r w:rsidRPr="00E70714">
        <w:rPr>
          <w:rFonts w:ascii="Arial" w:hAnsi="Arial" w:cs="Arial"/>
          <w:b/>
          <w:sz w:val="28"/>
          <w:szCs w:val="28"/>
        </w:rPr>
        <w:t xml:space="preserve"> predmeta nabave za točku 5.</w:t>
      </w:r>
      <w:r>
        <w:rPr>
          <w:rFonts w:ascii="Arial" w:hAnsi="Arial" w:cs="Arial"/>
          <w:b/>
          <w:sz w:val="28"/>
          <w:szCs w:val="28"/>
        </w:rPr>
        <w:t>8</w:t>
      </w:r>
      <w:r w:rsidRPr="00E70714">
        <w:rPr>
          <w:rFonts w:ascii="Arial" w:hAnsi="Arial" w:cs="Arial"/>
          <w:b/>
          <w:sz w:val="28"/>
          <w:szCs w:val="28"/>
        </w:rPr>
        <w:t xml:space="preserve">. </w:t>
      </w:r>
      <w:r w:rsidR="002A1695" w:rsidRPr="002A1695">
        <w:rPr>
          <w:rFonts w:ascii="Arial" w:hAnsi="Arial" w:cs="Arial"/>
          <w:b/>
          <w:i/>
          <w:sz w:val="28"/>
          <w:szCs w:val="28"/>
          <w:u w:val="single"/>
        </w:rPr>
        <w:t>Sustav za klasifikaciju podataka</w:t>
      </w:r>
      <w:r w:rsidR="002A1695">
        <w:rPr>
          <w:rFonts w:cs="Arial"/>
          <w:i/>
          <w:szCs w:val="24"/>
          <w:u w:val="single"/>
        </w:rPr>
        <w:t xml:space="preserve"> </w:t>
      </w:r>
      <w:r w:rsidRPr="00E70714">
        <w:rPr>
          <w:rFonts w:ascii="Arial" w:hAnsi="Arial" w:cs="Arial"/>
          <w:b/>
          <w:sz w:val="28"/>
          <w:szCs w:val="28"/>
        </w:rPr>
        <w:t>iz Projektnog zadatka</w:t>
      </w:r>
    </w:p>
    <w:p w14:paraId="429279CE" w14:textId="77777777" w:rsidR="0011498E" w:rsidRDefault="0011498E" w:rsidP="0011498E">
      <w:pPr>
        <w:spacing w:after="0"/>
        <w:rPr>
          <w:rFonts w:ascii="Arial" w:hAnsi="Arial" w:cs="Arial"/>
          <w:b/>
          <w:sz w:val="24"/>
          <w:szCs w:val="24"/>
        </w:rPr>
      </w:pPr>
    </w:p>
    <w:p w14:paraId="0857A4FD" w14:textId="77777777" w:rsidR="0011498E" w:rsidRPr="00EF4318" w:rsidRDefault="0011498E" w:rsidP="0011498E">
      <w:pPr>
        <w:spacing w:after="0"/>
        <w:rPr>
          <w:rFonts w:ascii="Arial" w:hAnsi="Arial" w:cs="Arial"/>
          <w:b/>
          <w:sz w:val="24"/>
          <w:szCs w:val="24"/>
        </w:rPr>
      </w:pPr>
      <w:r w:rsidRPr="00585D7A">
        <w:rPr>
          <w:rFonts w:ascii="Arial" w:hAnsi="Arial" w:cs="Arial"/>
          <w:sz w:val="24"/>
          <w:szCs w:val="24"/>
        </w:rPr>
        <w:t xml:space="preserve">Postupak nabave: </w:t>
      </w:r>
      <w:r w:rsidRPr="00585D7A">
        <w:rPr>
          <w:rFonts w:ascii="Arial" w:hAnsi="Arial" w:cs="Arial"/>
          <w:sz w:val="24"/>
          <w:szCs w:val="24"/>
        </w:rPr>
        <w:tab/>
      </w:r>
      <w:r w:rsidRPr="00585D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Nadogradnja informacijskog sustava</w:t>
      </w:r>
    </w:p>
    <w:p w14:paraId="25612686" w14:textId="77777777" w:rsidR="0011498E" w:rsidRPr="00EF4318" w:rsidRDefault="0011498E" w:rsidP="0011498E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E-MV-16/2018/R1</w:t>
      </w:r>
    </w:p>
    <w:p w14:paraId="1B0FA764" w14:textId="77777777" w:rsidR="0011498E" w:rsidRPr="00585D7A" w:rsidRDefault="0011498E" w:rsidP="0011498E">
      <w:pPr>
        <w:spacing w:after="0"/>
        <w:rPr>
          <w:rFonts w:ascii="Arial" w:hAnsi="Arial" w:cs="Arial"/>
          <w:sz w:val="24"/>
          <w:szCs w:val="24"/>
        </w:rPr>
      </w:pPr>
    </w:p>
    <w:p w14:paraId="42957075" w14:textId="77777777" w:rsidR="0011498E" w:rsidRPr="00EF4318" w:rsidRDefault="0011498E" w:rsidP="0011498E">
      <w:pPr>
        <w:spacing w:after="0"/>
        <w:rPr>
          <w:rFonts w:ascii="Arial" w:hAnsi="Arial" w:cs="Arial"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 xml:space="preserve">Ponuditelj: </w:t>
      </w:r>
      <w:r w:rsidRPr="00EF4318">
        <w:rPr>
          <w:rFonts w:ascii="Arial" w:hAnsi="Arial" w:cs="Arial"/>
          <w:sz w:val="24"/>
          <w:szCs w:val="24"/>
        </w:rPr>
        <w:tab/>
      </w:r>
      <w:r w:rsidRPr="00EF4318">
        <w:rPr>
          <w:rFonts w:ascii="Arial" w:hAnsi="Arial" w:cs="Arial"/>
          <w:sz w:val="24"/>
          <w:szCs w:val="24"/>
        </w:rPr>
        <w:tab/>
      </w:r>
      <w:r w:rsidRPr="00EF4318">
        <w:rPr>
          <w:rFonts w:ascii="Arial" w:hAnsi="Arial" w:cs="Arial"/>
          <w:sz w:val="24"/>
          <w:szCs w:val="24"/>
        </w:rPr>
        <w:tab/>
        <w:t>_____________________________________________</w:t>
      </w:r>
    </w:p>
    <w:p w14:paraId="7A081D21" w14:textId="77777777" w:rsidR="0011498E" w:rsidRPr="00585D7A" w:rsidRDefault="0011498E" w:rsidP="001149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                        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24527905" w14:textId="77777777" w:rsidR="0011498E" w:rsidRPr="00585D7A" w:rsidRDefault="0011498E" w:rsidP="0011498E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0AF97C60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20253443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585D7A">
        <w:rPr>
          <w:rFonts w:ascii="Arial" w:hAnsi="Arial" w:cs="Arial"/>
          <w:bCs/>
          <w:i/>
        </w:rPr>
        <w:t>Ako nije drugačije definirano, zahtjevi definirani Tehničkim specifikacijama predstavljaju minimalne</w:t>
      </w:r>
      <w:r>
        <w:rPr>
          <w:rFonts w:ascii="Arial" w:hAnsi="Arial" w:cs="Arial"/>
          <w:bCs/>
          <w:i/>
        </w:rPr>
        <w:t xml:space="preserve"> funkcionalne i</w:t>
      </w:r>
      <w:r w:rsidRPr="00585D7A">
        <w:rPr>
          <w:rFonts w:ascii="Arial" w:hAnsi="Arial" w:cs="Arial"/>
          <w:bCs/>
          <w:i/>
        </w:rPr>
        <w:t xml:space="preserve"> tehničke uvjete koje ponuđena </w:t>
      </w:r>
      <w:r>
        <w:rPr>
          <w:rFonts w:ascii="Arial" w:hAnsi="Arial" w:cs="Arial"/>
          <w:bCs/>
          <w:i/>
        </w:rPr>
        <w:t>programska rješenja</w:t>
      </w:r>
      <w:r w:rsidRPr="00585D7A">
        <w:rPr>
          <w:rFonts w:ascii="Arial" w:hAnsi="Arial" w:cs="Arial"/>
          <w:bCs/>
          <w:i/>
        </w:rPr>
        <w:t xml:space="preserve"> mora</w:t>
      </w:r>
      <w:r>
        <w:rPr>
          <w:rFonts w:ascii="Arial" w:hAnsi="Arial" w:cs="Arial"/>
          <w:bCs/>
          <w:i/>
        </w:rPr>
        <w:t>ju</w:t>
      </w:r>
      <w:r w:rsidRPr="00585D7A">
        <w:rPr>
          <w:rFonts w:ascii="Arial" w:hAnsi="Arial" w:cs="Arial"/>
          <w:bCs/>
          <w:i/>
        </w:rPr>
        <w:t xml:space="preserve"> zadovoljavati. </w:t>
      </w:r>
    </w:p>
    <w:p w14:paraId="4E52A975" w14:textId="02C62CD5" w:rsidR="0011498E" w:rsidRPr="002F5AF4" w:rsidRDefault="0011498E" w:rsidP="0011498E">
      <w:pPr>
        <w:jc w:val="both"/>
        <w:rPr>
          <w:rFonts w:ascii="Arial" w:hAnsi="Arial" w:cs="Arial"/>
          <w:b/>
          <w:sz w:val="24"/>
          <w:szCs w:val="24"/>
        </w:rPr>
      </w:pPr>
      <w:r w:rsidRPr="002616CB">
        <w:rPr>
          <w:rFonts w:ascii="Arial" w:hAnsi="Arial" w:cs="Arial"/>
          <w:bCs/>
          <w:i/>
        </w:rPr>
        <w:t>Ponuđena programska rješenja moraju minimalno zadovoljiti sve funkcionalne i tehničke zahtjeve iz</w:t>
      </w:r>
      <w:r>
        <w:rPr>
          <w:rFonts w:ascii="Arial" w:hAnsi="Arial" w:cs="Arial"/>
          <w:bCs/>
          <w:i/>
        </w:rPr>
        <w:t xml:space="preserve"> Tablice </w:t>
      </w:r>
      <w:r w:rsidR="002A1695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 xml:space="preserve">. </w:t>
      </w:r>
      <w:r w:rsidRPr="002F5AF4">
        <w:rPr>
          <w:rFonts w:ascii="Arial" w:hAnsi="Arial" w:cs="Arial"/>
          <w:b/>
          <w:sz w:val="24"/>
          <w:szCs w:val="24"/>
        </w:rPr>
        <w:t>Minimalne zahtijevane funkcionalne i tehničke specifikacije za točku 5.</w:t>
      </w:r>
      <w:r w:rsidR="00B62877" w:rsidRPr="002F5AF4">
        <w:rPr>
          <w:rFonts w:ascii="Arial" w:hAnsi="Arial" w:cs="Arial"/>
          <w:b/>
          <w:sz w:val="24"/>
          <w:szCs w:val="24"/>
        </w:rPr>
        <w:t>8</w:t>
      </w:r>
      <w:r w:rsidRPr="002F5AF4">
        <w:rPr>
          <w:rFonts w:ascii="Arial" w:hAnsi="Arial" w:cs="Arial"/>
          <w:b/>
          <w:sz w:val="24"/>
          <w:szCs w:val="24"/>
        </w:rPr>
        <w:t>. iz Projektnog zadatka</w:t>
      </w:r>
    </w:p>
    <w:p w14:paraId="543BD368" w14:textId="77777777" w:rsidR="0011498E" w:rsidRPr="002F5AF4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62A17D2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67E0A15D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2F9B50F7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747DE7F2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07B2A38D" w14:textId="77777777" w:rsidR="002A1695" w:rsidRDefault="002A1695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6B39063B" w14:textId="77777777" w:rsidR="002A1695" w:rsidRDefault="002A1695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D38356A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065D8C9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2E3A501E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0E20521D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08FAD364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98C674A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3A63520F" w14:textId="77777777" w:rsidR="0011498E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0F4FCA91" w14:textId="77777777" w:rsidR="0011498E" w:rsidRPr="00585D7A" w:rsidRDefault="0011498E" w:rsidP="0011498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474EBB0C" w14:textId="77777777" w:rsidR="00E028EB" w:rsidRPr="00667743" w:rsidRDefault="00E028EB" w:rsidP="00E028E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</w:rPr>
      </w:pPr>
      <w:r w:rsidRPr="00F31CA9">
        <w:rPr>
          <w:rFonts w:ascii="Arial" w:hAnsi="Arial" w:cs="Arial"/>
          <w:bCs/>
          <w:i/>
        </w:rPr>
        <w:lastRenderedPageBreak/>
        <w:t xml:space="preserve">Ponuditelj OBAVEZNO POPUNJAVA stupac </w:t>
      </w:r>
      <w:r w:rsidRPr="00C406F4">
        <w:rPr>
          <w:rFonts w:ascii="Arial" w:hAnsi="Arial" w:cs="Arial"/>
          <w:bCs/>
          <w:i/>
          <w:u w:val="single"/>
        </w:rPr>
        <w:t>«UVJETI ISPUNJENI (Da/Ne)»</w:t>
      </w:r>
      <w:r w:rsidRPr="00C406F4">
        <w:rPr>
          <w:rFonts w:ascii="Arial" w:hAnsi="Arial" w:cs="Arial"/>
          <w:i/>
          <w:u w:val="single"/>
        </w:rPr>
        <w:t xml:space="preserve"> </w:t>
      </w:r>
      <w:r w:rsidRPr="00F31CA9">
        <w:rPr>
          <w:rFonts w:ascii="Arial" w:hAnsi="Arial" w:cs="Arial"/>
          <w:i/>
        </w:rPr>
        <w:t>te  ukoliko odgovori „DA“ na taj se način o</w:t>
      </w:r>
      <w:r w:rsidRPr="00F31CA9">
        <w:rPr>
          <w:rFonts w:ascii="Arial" w:hAnsi="Arial" w:cs="Arial"/>
          <w:bCs/>
          <w:i/>
        </w:rPr>
        <w:t xml:space="preserve">bvezuje na nuđenje </w:t>
      </w:r>
      <w:r>
        <w:rPr>
          <w:rFonts w:ascii="Arial" w:hAnsi="Arial" w:cs="Arial"/>
          <w:bCs/>
          <w:i/>
        </w:rPr>
        <w:t>programskog rješenja i licenci</w:t>
      </w:r>
      <w:r w:rsidRPr="00F31CA9">
        <w:rPr>
          <w:rFonts w:ascii="Arial" w:hAnsi="Arial" w:cs="Arial"/>
          <w:bCs/>
          <w:i/>
        </w:rPr>
        <w:t xml:space="preserve"> koja minimalno ispunjava traženi tehnički uvjet. Ukoliko se prilikom pregleda utvrdi da je neki odgovor „NE“ ili uopće </w:t>
      </w:r>
      <w:r w:rsidRPr="00667743">
        <w:rPr>
          <w:rFonts w:ascii="Arial" w:hAnsi="Arial" w:cs="Arial"/>
          <w:bCs/>
        </w:rPr>
        <w:t xml:space="preserve">nije odgovoreno, ponuda će biti odbijena. </w:t>
      </w:r>
    </w:p>
    <w:p w14:paraId="326A8B89" w14:textId="77777777" w:rsidR="00E028EB" w:rsidRDefault="00E028EB" w:rsidP="00E028E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3C77C7E2" w14:textId="77777777" w:rsidR="00E028EB" w:rsidRPr="00204B90" w:rsidRDefault="00E028EB" w:rsidP="00E028E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204B90">
        <w:rPr>
          <w:rFonts w:ascii="Arial" w:hAnsi="Arial" w:cs="Arial"/>
          <w:bCs/>
          <w:i/>
        </w:rPr>
        <w:t xml:space="preserve">U stupcu </w:t>
      </w:r>
      <w:r w:rsidRPr="00204B90">
        <w:rPr>
          <w:rFonts w:ascii="Arial" w:hAnsi="Arial" w:cs="Arial"/>
          <w:bCs/>
          <w:i/>
          <w:u w:val="single"/>
        </w:rPr>
        <w:t>«Bilješke, napomene, reference na tehničku dokumentaciju»</w:t>
      </w:r>
      <w:r w:rsidRPr="00204B90">
        <w:rPr>
          <w:rFonts w:ascii="Arial" w:hAnsi="Arial" w:cs="Arial"/>
          <w:bCs/>
          <w:i/>
        </w:rPr>
        <w:t xml:space="preserve"> ponuditelj upisuje bilješke, napomene vezano za ponuđeno programsko rješenje i licencu ili broj stranice u prospektu, katalogu ili brošuri proizvođača odnosno web stranicu proizvođača na kojoj je vidljiva specifikacija nuđenog proizvoda.. </w:t>
      </w:r>
    </w:p>
    <w:p w14:paraId="5A3BFD05" w14:textId="77777777" w:rsidR="00E028EB" w:rsidRDefault="00E028EB" w:rsidP="00E028E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4A669370" w14:textId="77777777" w:rsidR="00E028EB" w:rsidRPr="00F31CA9" w:rsidRDefault="00E028EB" w:rsidP="00E028E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5C331BBC" w14:textId="77777777" w:rsidR="00E028EB" w:rsidRPr="00F31CA9" w:rsidRDefault="00E028EB" w:rsidP="00E028E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Stupac </w:t>
      </w:r>
      <w:r w:rsidRPr="00C406F4">
        <w:rPr>
          <w:rFonts w:ascii="Arial" w:hAnsi="Arial" w:cs="Arial"/>
          <w:bCs/>
          <w:i/>
          <w:u w:val="single"/>
        </w:rPr>
        <w:t xml:space="preserve">«Ocjena DA/NE» </w:t>
      </w:r>
      <w:r w:rsidRPr="00F31CA9">
        <w:rPr>
          <w:rFonts w:ascii="Arial" w:hAnsi="Arial" w:cs="Arial"/>
          <w:bCs/>
          <w:i/>
        </w:rPr>
        <w:t xml:space="preserve">ponuditelj </w:t>
      </w:r>
      <w:r w:rsidRPr="00C406F4">
        <w:rPr>
          <w:rFonts w:ascii="Arial" w:hAnsi="Arial" w:cs="Arial"/>
          <w:b/>
          <w:bCs/>
          <w:i/>
        </w:rPr>
        <w:t>NE POPUNJAVA</w:t>
      </w:r>
      <w:r w:rsidRPr="00F31CA9">
        <w:rPr>
          <w:rFonts w:ascii="Arial" w:hAnsi="Arial" w:cs="Arial"/>
          <w:bCs/>
          <w:i/>
        </w:rPr>
        <w:t xml:space="preserve">, s obzirom na to da je stupac predviđen za ocjene naručitelja. </w:t>
      </w:r>
    </w:p>
    <w:p w14:paraId="2FBBD24A" w14:textId="77777777" w:rsidR="00E028EB" w:rsidRDefault="00E028EB" w:rsidP="00E028E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537F364D" w14:textId="77777777" w:rsidR="00E028EB" w:rsidRPr="00AC3404" w:rsidRDefault="00E028EB" w:rsidP="00E028E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  <w:r w:rsidRPr="00F31CA9">
        <w:rPr>
          <w:rFonts w:ascii="Arial" w:hAnsi="Arial" w:cs="Arial"/>
          <w:bCs/>
          <w:i/>
        </w:rPr>
        <w:t xml:space="preserve">Kako bi se ponuda smatrala valjanom, ponuđeni predmet nabave mora zadovoljiti sve što je traženo u obrascu </w:t>
      </w:r>
      <w:r w:rsidRPr="00AC3404">
        <w:rPr>
          <w:rFonts w:ascii="Arial" w:hAnsi="Arial" w:cs="Arial"/>
          <w:b/>
          <w:bCs/>
          <w:i/>
        </w:rPr>
        <w:t xml:space="preserve">Tehničkih specifikacija. </w:t>
      </w:r>
    </w:p>
    <w:p w14:paraId="52530482" w14:textId="77777777" w:rsidR="00E028EB" w:rsidRPr="002616CB" w:rsidRDefault="00E028EB" w:rsidP="00E028E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>U slučaju postojanja sumnje u istinitost podataka navedenih u ponuđenim tehničkim specifikacijama, naručitelj zadržava pravo provjere navedenih podataka bilo kojim prikladnim sredstvom / načinom (npr. provjerom podataka na internet stranicama proizvođača, distributera ili se m</w:t>
      </w:r>
      <w:r>
        <w:rPr>
          <w:rFonts w:ascii="Arial" w:hAnsi="Arial" w:cs="Arial"/>
          <w:bCs/>
          <w:i/>
        </w:rPr>
        <w:t>ože obratiti proizvođaču i sl.)</w:t>
      </w:r>
    </w:p>
    <w:p w14:paraId="660EE733" w14:textId="77777777" w:rsidR="0011498E" w:rsidRDefault="0011498E" w:rsidP="0011498E">
      <w:pPr>
        <w:pStyle w:val="Default"/>
        <w:rPr>
          <w:sz w:val="22"/>
          <w:szCs w:val="22"/>
        </w:rPr>
      </w:pPr>
    </w:p>
    <w:p w14:paraId="58BBABDB" w14:textId="77777777" w:rsidR="00F93B95" w:rsidRPr="005847A2" w:rsidRDefault="00F93B95" w:rsidP="0011498E">
      <w:pPr>
        <w:pStyle w:val="Default"/>
        <w:rPr>
          <w:sz w:val="22"/>
          <w:szCs w:val="22"/>
        </w:rPr>
      </w:pPr>
    </w:p>
    <w:tbl>
      <w:tblPr>
        <w:tblStyle w:val="Reetkatablice"/>
        <w:tblW w:w="13199" w:type="dxa"/>
        <w:jc w:val="center"/>
        <w:tblLayout w:type="fixed"/>
        <w:tblLook w:val="04A0" w:firstRow="1" w:lastRow="0" w:firstColumn="1" w:lastColumn="0" w:noHBand="0" w:noVBand="1"/>
      </w:tblPr>
      <w:tblGrid>
        <w:gridCol w:w="13199"/>
      </w:tblGrid>
      <w:tr w:rsidR="00C50974" w:rsidRPr="00B37886" w14:paraId="58F754B1" w14:textId="77777777" w:rsidTr="00F93B95">
        <w:trPr>
          <w:cantSplit/>
          <w:jc w:val="center"/>
        </w:trPr>
        <w:tc>
          <w:tcPr>
            <w:tcW w:w="13199" w:type="dxa"/>
            <w:shd w:val="clear" w:color="auto" w:fill="EEECE1" w:themeFill="background2"/>
          </w:tcPr>
          <w:p w14:paraId="5072A380" w14:textId="513826E5" w:rsidR="00C50974" w:rsidRPr="00B37886" w:rsidRDefault="009E6BD6" w:rsidP="006C40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Tablica 2. </w:t>
            </w:r>
            <w:r w:rsidR="00C50974" w:rsidRPr="00B37886">
              <w:rPr>
                <w:rFonts w:ascii="Arial" w:hAnsi="Arial" w:cs="Arial"/>
                <w:b/>
                <w:sz w:val="24"/>
                <w:szCs w:val="24"/>
              </w:rPr>
              <w:t xml:space="preserve">Sustav za </w:t>
            </w:r>
            <w:r w:rsidR="006C402F">
              <w:rPr>
                <w:rFonts w:ascii="Arial" w:hAnsi="Arial" w:cs="Arial"/>
                <w:b/>
                <w:sz w:val="24"/>
                <w:szCs w:val="24"/>
              </w:rPr>
              <w:t>klasifikaciju podataka</w:t>
            </w:r>
          </w:p>
        </w:tc>
      </w:tr>
      <w:tr w:rsidR="00C50974" w:rsidRPr="00B37886" w14:paraId="5C1AC9F6" w14:textId="77777777" w:rsidTr="00F93B95">
        <w:trPr>
          <w:cantSplit/>
          <w:jc w:val="center"/>
        </w:trPr>
        <w:tc>
          <w:tcPr>
            <w:tcW w:w="13199" w:type="dxa"/>
          </w:tcPr>
          <w:p w14:paraId="2378F96C" w14:textId="77777777" w:rsidR="00C50974" w:rsidRPr="00B37886" w:rsidRDefault="00C50974" w:rsidP="00161A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886">
              <w:rPr>
                <w:rFonts w:ascii="Arial" w:hAnsi="Arial" w:cs="Arial"/>
                <w:b/>
                <w:sz w:val="24"/>
                <w:szCs w:val="24"/>
              </w:rPr>
              <w:t>Puni naziv ponuđenog sustava:</w:t>
            </w:r>
          </w:p>
          <w:p w14:paraId="73056605" w14:textId="77777777" w:rsidR="00C50974" w:rsidRPr="00B37886" w:rsidRDefault="00C50974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27BA17" w14:textId="77777777" w:rsidR="00C50974" w:rsidRPr="00B37886" w:rsidRDefault="00C50974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974" w:rsidRPr="00B37886" w14:paraId="3346AE0A" w14:textId="77777777" w:rsidTr="00F93B95">
        <w:trPr>
          <w:cantSplit/>
          <w:jc w:val="center"/>
        </w:trPr>
        <w:tc>
          <w:tcPr>
            <w:tcW w:w="13199" w:type="dxa"/>
          </w:tcPr>
          <w:p w14:paraId="0AC2D8C2" w14:textId="77777777" w:rsidR="00C50974" w:rsidRPr="00B37886" w:rsidRDefault="00C50974" w:rsidP="00161A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886">
              <w:rPr>
                <w:rFonts w:ascii="Arial" w:hAnsi="Arial" w:cs="Arial"/>
                <w:b/>
                <w:sz w:val="24"/>
                <w:szCs w:val="24"/>
              </w:rPr>
              <w:t>Proizvođač ponuđenog sustava:</w:t>
            </w:r>
          </w:p>
          <w:p w14:paraId="70023DA6" w14:textId="77777777" w:rsidR="00C50974" w:rsidRPr="00B37886" w:rsidRDefault="00C50974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040BD5" w14:textId="77777777" w:rsidR="00C50974" w:rsidRPr="00B37886" w:rsidRDefault="00C50974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974" w:rsidRPr="00B37886" w14:paraId="2DCB608B" w14:textId="77777777" w:rsidTr="00F93B95">
        <w:trPr>
          <w:cantSplit/>
          <w:jc w:val="center"/>
        </w:trPr>
        <w:tc>
          <w:tcPr>
            <w:tcW w:w="13199" w:type="dxa"/>
          </w:tcPr>
          <w:p w14:paraId="398F904C" w14:textId="77777777" w:rsidR="00C50974" w:rsidRPr="00B37886" w:rsidRDefault="00C50974" w:rsidP="00161A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886">
              <w:rPr>
                <w:rFonts w:ascii="Arial" w:hAnsi="Arial" w:cs="Arial"/>
                <w:b/>
                <w:sz w:val="24"/>
                <w:szCs w:val="24"/>
              </w:rPr>
              <w:t xml:space="preserve">Količina i originalni naziv ponuđenih licenci sa kataloškim brojem (P/N – </w:t>
            </w:r>
            <w:proofErr w:type="spellStart"/>
            <w:r w:rsidRPr="00B37886">
              <w:rPr>
                <w:rFonts w:ascii="Arial" w:hAnsi="Arial" w:cs="Arial"/>
                <w:b/>
                <w:sz w:val="24"/>
                <w:szCs w:val="24"/>
              </w:rPr>
              <w:t>product</w:t>
            </w:r>
            <w:proofErr w:type="spellEnd"/>
            <w:r w:rsidRPr="00B378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7886">
              <w:rPr>
                <w:rFonts w:ascii="Arial" w:hAnsi="Arial" w:cs="Arial"/>
                <w:b/>
                <w:sz w:val="24"/>
                <w:szCs w:val="24"/>
              </w:rPr>
              <w:t>number</w:t>
            </w:r>
            <w:proofErr w:type="spellEnd"/>
            <w:r w:rsidRPr="00B37886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  <w:p w14:paraId="539F8535" w14:textId="77777777" w:rsidR="00C50974" w:rsidRPr="00B37886" w:rsidRDefault="00C50974" w:rsidP="00161A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614AD" w14:textId="77777777" w:rsidR="00C50974" w:rsidRPr="00B37886" w:rsidRDefault="00C50974" w:rsidP="00161A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40332" w14:textId="77777777" w:rsidR="00C50974" w:rsidRPr="00B37886" w:rsidRDefault="00C50974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974" w:rsidRPr="00B37886" w14:paraId="5670F74C" w14:textId="77777777" w:rsidTr="00F93B95">
        <w:trPr>
          <w:cantSplit/>
          <w:jc w:val="center"/>
        </w:trPr>
        <w:tc>
          <w:tcPr>
            <w:tcW w:w="13199" w:type="dxa"/>
          </w:tcPr>
          <w:p w14:paraId="6E4383FE" w14:textId="77777777" w:rsidR="00C50974" w:rsidRPr="00B37886" w:rsidRDefault="00C50974" w:rsidP="00161A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886">
              <w:rPr>
                <w:rFonts w:ascii="Arial" w:hAnsi="Arial" w:cs="Arial"/>
                <w:b/>
                <w:sz w:val="24"/>
                <w:szCs w:val="24"/>
              </w:rPr>
              <w:t xml:space="preserve">Trajanje uključenog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proizvođačkog </w:t>
            </w:r>
            <w:r w:rsidRPr="00B37886">
              <w:rPr>
                <w:rFonts w:ascii="Arial" w:hAnsi="Arial" w:cs="Arial"/>
                <w:b/>
                <w:sz w:val="24"/>
                <w:szCs w:val="24"/>
              </w:rPr>
              <w:t>jamstva na ponuđene licence:</w:t>
            </w:r>
          </w:p>
          <w:p w14:paraId="2F2B9CC3" w14:textId="77777777" w:rsidR="00C50974" w:rsidRPr="00B37886" w:rsidRDefault="00C50974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29B77D" w14:textId="77777777" w:rsidR="00C50974" w:rsidRPr="00B37886" w:rsidRDefault="00C50974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184816" w14:textId="77777777" w:rsidR="00D946CC" w:rsidRDefault="00D946CC"/>
    <w:p w14:paraId="5DDAF620" w14:textId="32980D45" w:rsidR="00D946CC" w:rsidRDefault="00D946CC"/>
    <w:tbl>
      <w:tblPr>
        <w:tblStyle w:val="Reetkatablice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7933"/>
        <w:gridCol w:w="1843"/>
        <w:gridCol w:w="2410"/>
        <w:gridCol w:w="1134"/>
      </w:tblGrid>
      <w:tr w:rsidR="00F93B95" w:rsidRPr="00B37886" w14:paraId="51596ACD" w14:textId="5E9ED068" w:rsidTr="00286B32">
        <w:trPr>
          <w:cantSplit/>
          <w:tblHeader/>
          <w:jc w:val="center"/>
        </w:trPr>
        <w:tc>
          <w:tcPr>
            <w:tcW w:w="7933" w:type="dxa"/>
          </w:tcPr>
          <w:p w14:paraId="46CC03FD" w14:textId="0BE15087" w:rsidR="00F93B95" w:rsidRPr="002F5AF4" w:rsidRDefault="00F93B95" w:rsidP="00F93B9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</w:p>
          <w:p w14:paraId="75903953" w14:textId="3A92B271" w:rsidR="00F93B95" w:rsidRPr="002F5AF4" w:rsidRDefault="00F93B95" w:rsidP="00F93B9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5AF4">
              <w:rPr>
                <w:rFonts w:ascii="Arial" w:hAnsi="Arial" w:cs="Arial"/>
                <w:b/>
                <w:sz w:val="24"/>
                <w:szCs w:val="24"/>
              </w:rPr>
              <w:t xml:space="preserve">Minimalne zahtijevane funkcionalne i tehničke specifikacije za točku 5.8. iz Projektnog zadatka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8F42D13" w14:textId="70DB2694" w:rsidR="00F93B95" w:rsidRPr="00B37886" w:rsidRDefault="00F93B95" w:rsidP="00286B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523">
              <w:rPr>
                <w:rFonts w:ascii="Arial" w:hAnsi="Arial" w:cs="Arial"/>
                <w:b/>
                <w:sz w:val="20"/>
                <w:szCs w:val="20"/>
              </w:rPr>
              <w:t>UVJETI ISPUNJENI (Da/Ne)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A71F890" w14:textId="6CD2585C" w:rsidR="00F93B95" w:rsidRPr="00B37886" w:rsidRDefault="00F93B95" w:rsidP="00286B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523">
              <w:rPr>
                <w:rFonts w:ascii="Arial" w:eastAsia="Times New Roman" w:hAnsi="Arial" w:cs="Arial"/>
                <w:b/>
                <w:sz w:val="20"/>
                <w:szCs w:val="20"/>
              </w:rPr>
              <w:t>Bilješke, napomene, reference na tehničku dokumentaciju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738405" w14:textId="77777777" w:rsidR="00286B32" w:rsidRPr="00627523" w:rsidRDefault="00286B32" w:rsidP="00286B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523">
              <w:rPr>
                <w:rFonts w:ascii="Arial" w:eastAsia="Times New Roman" w:hAnsi="Arial" w:cs="Arial"/>
                <w:b/>
                <w:sz w:val="20"/>
                <w:szCs w:val="20"/>
              </w:rPr>
              <w:t>OCJENA</w:t>
            </w:r>
          </w:p>
          <w:p w14:paraId="0DAE0AB7" w14:textId="599C8783" w:rsidR="00F93B95" w:rsidRPr="00627523" w:rsidRDefault="00286B32" w:rsidP="00286B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523">
              <w:rPr>
                <w:rFonts w:ascii="Arial" w:eastAsia="Times New Roman" w:hAnsi="Arial" w:cs="Arial"/>
                <w:b/>
                <w:sz w:val="20"/>
                <w:szCs w:val="20"/>
              </w:rPr>
              <w:t>DA/NE</w:t>
            </w:r>
          </w:p>
        </w:tc>
      </w:tr>
      <w:bookmarkEnd w:id="0"/>
      <w:tr w:rsidR="00F93B95" w:rsidRPr="00B37886" w14:paraId="18087A1E" w14:textId="68DDB54B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7A1102A9" w14:textId="6010A387" w:rsidR="00F93B95" w:rsidRPr="00C24249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Specijalizirano industrijski prepoznato programsko rješenje (softver) za klasifikaciju i označavanje digitalnih podataka (</w:t>
            </w:r>
            <w:proofErr w:type="spellStart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labelling</w:t>
            </w:r>
            <w:proofErr w:type="spellEnd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tool</w:t>
            </w:r>
            <w:proofErr w:type="spellEnd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) koje uključuje minimalno module za klasifikaciju:</w:t>
            </w:r>
          </w:p>
          <w:p w14:paraId="79A01084" w14:textId="77777777" w:rsidR="00F93B95" w:rsidRPr="00C24249" w:rsidRDefault="00F93B95" w:rsidP="00D06049">
            <w:pPr>
              <w:pStyle w:val="Odlomakpopisa"/>
              <w:numPr>
                <w:ilvl w:val="0"/>
                <w:numId w:val="6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MS Office dokumenata</w:t>
            </w:r>
          </w:p>
          <w:p w14:paraId="0CA6935D" w14:textId="0EB36209" w:rsidR="00F93B95" w:rsidRDefault="00F93B95" w:rsidP="00D06049">
            <w:pPr>
              <w:pStyle w:val="Odlomakpopisa"/>
              <w:numPr>
                <w:ilvl w:val="0"/>
                <w:numId w:val="6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E-mail poruka u MS Outlook konzoli</w:t>
            </w:r>
          </w:p>
          <w:p w14:paraId="0CC61E84" w14:textId="37100AE2" w:rsidR="00F93B95" w:rsidRPr="00C24249" w:rsidRDefault="00F93B95" w:rsidP="00D06049">
            <w:pPr>
              <w:pStyle w:val="Odlomakpopisa"/>
              <w:numPr>
                <w:ilvl w:val="0"/>
                <w:numId w:val="6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Bilo kakvih tipova podataka na MS Windows OS-u</w:t>
            </w:r>
          </w:p>
        </w:tc>
        <w:tc>
          <w:tcPr>
            <w:tcW w:w="1843" w:type="dxa"/>
          </w:tcPr>
          <w:p w14:paraId="278D5C09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1093F1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0DB89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13673113" w14:textId="1672CFB8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1841843A" w14:textId="451477F3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uključivati licence za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330</w:t>
            </w: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računala 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330</w:t>
            </w: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korisnika koji na njima rade.</w:t>
            </w:r>
          </w:p>
        </w:tc>
        <w:tc>
          <w:tcPr>
            <w:tcW w:w="1843" w:type="dxa"/>
          </w:tcPr>
          <w:p w14:paraId="247A68CF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138879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77B1E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6B963934" w14:textId="475B0D5B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37AD7C11" w14:textId="2077D172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Arhitektura rješenja mora podrazumijevati da se na štićena računala implementiraju agenti kojima se upravlja iz centralne upravljačke konzole pokretane na poslužitelju.</w:t>
            </w:r>
          </w:p>
        </w:tc>
        <w:tc>
          <w:tcPr>
            <w:tcW w:w="1843" w:type="dxa"/>
          </w:tcPr>
          <w:p w14:paraId="157D7551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0A4F70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C45A3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4E61E63E" w14:textId="56A82F11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6AC30432" w14:textId="2FAAD7C2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Rješenjem se mora upravljati putem centralizirane upravljačke konzole u obliku web aplikacije.</w:t>
            </w:r>
          </w:p>
        </w:tc>
        <w:tc>
          <w:tcPr>
            <w:tcW w:w="1843" w:type="dxa"/>
          </w:tcPr>
          <w:p w14:paraId="5684F2AA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5E514E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28981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361DFB5A" w14:textId="0101C3AD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16829156" w14:textId="4824030B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Agent na štićenim računalima mora biti potpuno funkcionalan i kada računala nisu spojena na mrežu (</w:t>
            </w:r>
            <w:proofErr w:type="spellStart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off</w:t>
            </w:r>
            <w:proofErr w:type="spellEnd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-line </w:t>
            </w:r>
            <w:proofErr w:type="spellStart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mod</w:t>
            </w:r>
            <w:proofErr w:type="spellEnd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14:paraId="2A0E521B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70A2B0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C84F6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3AD63F4E" w14:textId="4A45A54A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2895A779" w14:textId="77777777" w:rsidR="00F93B95" w:rsidRPr="00C24249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Rješenje mora imati podršku za rad i zaštitu minimalno slijedećih operativnih sustava:</w:t>
            </w:r>
          </w:p>
          <w:p w14:paraId="37407521" w14:textId="67D74826" w:rsidR="00F93B95" w:rsidRPr="00B37886" w:rsidRDefault="00F93B95" w:rsidP="00D06049">
            <w:pPr>
              <w:pStyle w:val="Odlomakpopisa"/>
              <w:numPr>
                <w:ilvl w:val="0"/>
                <w:numId w:val="6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Windows 7 SP1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 noviji</w:t>
            </w:r>
          </w:p>
        </w:tc>
        <w:tc>
          <w:tcPr>
            <w:tcW w:w="1843" w:type="dxa"/>
          </w:tcPr>
          <w:p w14:paraId="3EDA3DC4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806CAE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2D79B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6469E9FA" w14:textId="55763956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075F517B" w14:textId="3651D812" w:rsidR="00F93B95" w:rsidRPr="00C24249" w:rsidRDefault="00F93B95" w:rsidP="00C242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funkcionirati kao proširenje standardnih MS Office alata na način da se u alatnu traku ugrade dodatne funkcionalnosti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 meni za odabir klasifikacije i</w:t>
            </w: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to minimalno za alate:</w:t>
            </w:r>
          </w:p>
          <w:p w14:paraId="6EC58617" w14:textId="77777777" w:rsidR="00F93B95" w:rsidRPr="00C24249" w:rsidRDefault="00F93B95" w:rsidP="00D0604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MS Word</w:t>
            </w:r>
          </w:p>
          <w:p w14:paraId="2AB61937" w14:textId="77777777" w:rsidR="00F93B95" w:rsidRPr="00C24249" w:rsidRDefault="00F93B95" w:rsidP="00D0604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MS Excel</w:t>
            </w:r>
          </w:p>
          <w:p w14:paraId="26F22C5F" w14:textId="00943089" w:rsidR="00F93B95" w:rsidRDefault="00F93B95" w:rsidP="00D0604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MS PowerPoint</w:t>
            </w:r>
          </w:p>
          <w:p w14:paraId="484762FC" w14:textId="4D40DB41" w:rsidR="00F93B95" w:rsidRPr="00C24249" w:rsidRDefault="00F93B95" w:rsidP="00D06049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MS Outlook</w:t>
            </w:r>
          </w:p>
        </w:tc>
        <w:tc>
          <w:tcPr>
            <w:tcW w:w="1843" w:type="dxa"/>
          </w:tcPr>
          <w:p w14:paraId="75AD3A9B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AE3D14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284F7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4449FEED" w14:textId="3133C0B6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4E42011F" w14:textId="76AEACA7" w:rsidR="00F93B95" w:rsidRPr="00B37886" w:rsidRDefault="00F93B95" w:rsidP="00033895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Rješenje mora omogućiti korisnicima da odabirom klasifikacije podataka rješenje automatski doda vizualne oznake na dokument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persistent</w:t>
            </w:r>
            <w:proofErr w:type="spellEnd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metadata</w:t>
            </w:r>
            <w:proofErr w:type="spellEnd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” oznaka u svojstva dokumenta.</w:t>
            </w:r>
          </w:p>
        </w:tc>
        <w:tc>
          <w:tcPr>
            <w:tcW w:w="1843" w:type="dxa"/>
          </w:tcPr>
          <w:p w14:paraId="5531F247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287CD5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74DCD0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655324B4" w14:textId="0347D11D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65C59433" w14:textId="26128C77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mogućnosti klasifikacije bilo koje datoteke na MS Window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operativnom sustavu na način da se korisniku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omogući da desnim klikom dođe d</w:t>
            </w: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o izbornika gdje odabire prethodno definirane razine klasifikacije i time klasificira/označi datoteku</w:t>
            </w:r>
          </w:p>
        </w:tc>
        <w:tc>
          <w:tcPr>
            <w:tcW w:w="1843" w:type="dxa"/>
          </w:tcPr>
          <w:p w14:paraId="67D35B04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579746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DE5D4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05E1D63F" w14:textId="7CD6DADE" w:rsidTr="00286B32">
        <w:trPr>
          <w:cantSplit/>
          <w:jc w:val="center"/>
        </w:trPr>
        <w:tc>
          <w:tcPr>
            <w:tcW w:w="7933" w:type="dxa"/>
          </w:tcPr>
          <w:p w14:paraId="41B40A25" w14:textId="36640039" w:rsidR="00F93B95" w:rsidRPr="00C24249" w:rsidRDefault="00F93B95" w:rsidP="00C242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Rješenje mora omogućavati dodavanje vizualnih oznaka MS Office dokumentima 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Outlook e-mail porukama.</w:t>
            </w:r>
          </w:p>
        </w:tc>
        <w:tc>
          <w:tcPr>
            <w:tcW w:w="1843" w:type="dxa"/>
          </w:tcPr>
          <w:p w14:paraId="32F617D7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FD6A40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77A4C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75162069" w14:textId="233B94FF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43E4DCD1" w14:textId="1B140B0E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Rješenje mora podržavati da MS Office dokumenti proizašli iz prethodnih verzija dokumenta nasljeđuju klasifikaciju.</w:t>
            </w:r>
          </w:p>
        </w:tc>
        <w:tc>
          <w:tcPr>
            <w:tcW w:w="1843" w:type="dxa"/>
          </w:tcPr>
          <w:p w14:paraId="3DF82507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B154FB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FB6E1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636B5FE4" w14:textId="1EA7B114" w:rsidTr="00286B32">
        <w:trPr>
          <w:cantSplit/>
          <w:jc w:val="center"/>
        </w:trPr>
        <w:tc>
          <w:tcPr>
            <w:tcW w:w="7933" w:type="dxa"/>
            <w:vAlign w:val="center"/>
          </w:tcPr>
          <w:p w14:paraId="6CE64677" w14:textId="6AF8EB41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imat mogućnost prilagodbe razina klasifikacije i </w:t>
            </w:r>
            <w:proofErr w:type="spellStart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vizuala</w:t>
            </w:r>
            <w:proofErr w:type="spellEnd"/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za dokumente.</w:t>
            </w:r>
          </w:p>
        </w:tc>
        <w:tc>
          <w:tcPr>
            <w:tcW w:w="1843" w:type="dxa"/>
          </w:tcPr>
          <w:p w14:paraId="592A39D7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F9DBA0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10FDA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726EFD38" w14:textId="3509F1E4" w:rsidTr="00286B32">
        <w:trPr>
          <w:cantSplit/>
          <w:jc w:val="center"/>
        </w:trPr>
        <w:tc>
          <w:tcPr>
            <w:tcW w:w="7933" w:type="dxa"/>
          </w:tcPr>
          <w:p w14:paraId="294A94B5" w14:textId="49536984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Korisnici moraju biti u mogućnosti odabrati razinu klasifikacije dokumenat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 xml:space="preserve"> u izborniku.</w:t>
            </w:r>
          </w:p>
        </w:tc>
        <w:tc>
          <w:tcPr>
            <w:tcW w:w="1843" w:type="dxa"/>
          </w:tcPr>
          <w:p w14:paraId="2D37A64B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F34A1C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18D8B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685905F1" w14:textId="3FF005E8" w:rsidTr="00286B32">
        <w:trPr>
          <w:cantSplit/>
          <w:jc w:val="center"/>
        </w:trPr>
        <w:tc>
          <w:tcPr>
            <w:tcW w:w="7933" w:type="dxa"/>
          </w:tcPr>
          <w:p w14:paraId="26F54083" w14:textId="683EA8C2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Rješenje mora omogućiti vlastite razine klasifikacije koje odredi Naručitelj.</w:t>
            </w:r>
          </w:p>
        </w:tc>
        <w:tc>
          <w:tcPr>
            <w:tcW w:w="1843" w:type="dxa"/>
          </w:tcPr>
          <w:p w14:paraId="29B89C1C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49B2B1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F6B25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676AF56C" w14:textId="2E5E70CA" w:rsidTr="00286B32">
        <w:trPr>
          <w:cantSplit/>
          <w:jc w:val="center"/>
        </w:trPr>
        <w:tc>
          <w:tcPr>
            <w:tcW w:w="7933" w:type="dxa"/>
          </w:tcPr>
          <w:p w14:paraId="3A45DFFE" w14:textId="46DD1B0E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Rješenje mora omogućavati nametanje obavezne klasifikacije kod spremanja datoteka.</w:t>
            </w:r>
          </w:p>
        </w:tc>
        <w:tc>
          <w:tcPr>
            <w:tcW w:w="1843" w:type="dxa"/>
          </w:tcPr>
          <w:p w14:paraId="25AEED44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D102F3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9C315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3CCA4063" w14:textId="0F5DE455" w:rsidTr="00286B32">
        <w:trPr>
          <w:cantSplit/>
          <w:jc w:val="center"/>
        </w:trPr>
        <w:tc>
          <w:tcPr>
            <w:tcW w:w="7933" w:type="dxa"/>
          </w:tcPr>
          <w:p w14:paraId="0D562593" w14:textId="10B3AEF7" w:rsidR="00F93B95" w:rsidRPr="00B37886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Rješenje mora podržavati punu integraciju sa MS AD imeničkim servisom na temelju kojeg se dodjeljuju sigurnosne politike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CEC3D1D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F14AAA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D5358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2F13C4BF" w14:textId="3A430EDE" w:rsidTr="00286B32">
        <w:trPr>
          <w:cantSplit/>
          <w:jc w:val="center"/>
        </w:trPr>
        <w:tc>
          <w:tcPr>
            <w:tcW w:w="7933" w:type="dxa"/>
          </w:tcPr>
          <w:p w14:paraId="3614EDA2" w14:textId="30A37FC2" w:rsidR="00F93B95" w:rsidRPr="00B37886" w:rsidRDefault="00F93B95" w:rsidP="00C242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Rješenje mora podržavati integraciju sa MS AD Rights Manageme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C24249">
              <w:rPr>
                <w:rFonts w:ascii="Arial" w:hAnsi="Arial" w:cs="Arial"/>
                <w:color w:val="000000"/>
                <w:sz w:val="24"/>
                <w:szCs w:val="24"/>
              </w:rPr>
              <w:t>t Service (RMS) rješenjem na način da je moguće automatski primijeniti RMS politiku na klasificiranu datoteku.</w:t>
            </w:r>
          </w:p>
        </w:tc>
        <w:tc>
          <w:tcPr>
            <w:tcW w:w="1843" w:type="dxa"/>
          </w:tcPr>
          <w:p w14:paraId="5BED2742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07ECCA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E2175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95" w:rsidRPr="00B37886" w14:paraId="5B736FEC" w14:textId="027651EF" w:rsidTr="00286B32">
        <w:trPr>
          <w:cantSplit/>
          <w:jc w:val="center"/>
        </w:trPr>
        <w:tc>
          <w:tcPr>
            <w:tcW w:w="7933" w:type="dxa"/>
          </w:tcPr>
          <w:p w14:paraId="29A35CD8" w14:textId="552E0DAC" w:rsidR="00F93B95" w:rsidRPr="00615560" w:rsidRDefault="00F93B95" w:rsidP="00C242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mora omogućiti evidenciju kori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ičkih aktivnosti i izvještavanje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2D9279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91B27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1FBCB" w14:textId="77777777" w:rsidR="00F93B95" w:rsidRPr="00B37886" w:rsidRDefault="00F93B95" w:rsidP="00C24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D01124" w14:textId="77777777" w:rsidR="00C50974" w:rsidRDefault="00C50974" w:rsidP="00C5097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14:paraId="3F16DCE6" w14:textId="65F64635" w:rsid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Uz sve gore navedeno, </w:t>
      </w:r>
      <w:r w:rsidRPr="002F5AF4">
        <w:rPr>
          <w:rFonts w:ascii="Arial" w:eastAsia="Calibri" w:hAnsi="Arial" w:cs="Arial"/>
          <w:sz w:val="24"/>
          <w:szCs w:val="24"/>
        </w:rPr>
        <w:t>Ponuda uključ</w:t>
      </w:r>
      <w:r>
        <w:rPr>
          <w:rFonts w:ascii="Arial" w:eastAsia="Calibri" w:hAnsi="Arial" w:cs="Arial"/>
          <w:sz w:val="24"/>
          <w:szCs w:val="24"/>
        </w:rPr>
        <w:t>uje</w:t>
      </w:r>
      <w:r w:rsidRPr="002F5AF4">
        <w:rPr>
          <w:rFonts w:ascii="Arial" w:eastAsia="Calibri" w:hAnsi="Arial" w:cs="Arial"/>
          <w:sz w:val="24"/>
          <w:szCs w:val="24"/>
        </w:rPr>
        <w:t xml:space="preserve"> stručne usluge Ponuditelja kako slijedi:</w:t>
      </w:r>
    </w:p>
    <w:p w14:paraId="33F05079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B2533A7" w14:textId="77777777" w:rsid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5AF4">
        <w:rPr>
          <w:rFonts w:ascii="Arial" w:eastAsia="Calibri" w:hAnsi="Arial" w:cs="Arial"/>
          <w:b/>
          <w:sz w:val="24"/>
          <w:szCs w:val="24"/>
        </w:rPr>
        <w:t>Implementacija</w:t>
      </w:r>
    </w:p>
    <w:p w14:paraId="254BF70B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0D3B6E2E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5AF4">
        <w:rPr>
          <w:rFonts w:ascii="Arial" w:eastAsia="Calibri" w:hAnsi="Arial" w:cs="Arial"/>
          <w:b/>
          <w:sz w:val="24"/>
          <w:szCs w:val="24"/>
        </w:rPr>
        <w:t>Analiza</w:t>
      </w:r>
    </w:p>
    <w:p w14:paraId="3BFE8C64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izrada upitnika za implementaciju sustava</w:t>
      </w:r>
    </w:p>
    <w:p w14:paraId="2F5C9C37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snimka postojećih poslovnih procesa i njihovih prioriteta, pravilnika i infrastrukture neophodnih za implementaciju sustava</w:t>
      </w:r>
    </w:p>
    <w:p w14:paraId="0EE1B330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 xml:space="preserve">organiziranje Data </w:t>
      </w:r>
      <w:proofErr w:type="spellStart"/>
      <w:r w:rsidRPr="002F5AF4">
        <w:rPr>
          <w:rFonts w:ascii="Arial" w:eastAsia="Calibri" w:hAnsi="Arial" w:cs="Arial"/>
          <w:sz w:val="24"/>
          <w:szCs w:val="24"/>
        </w:rPr>
        <w:t>Governance</w:t>
      </w:r>
      <w:proofErr w:type="spellEnd"/>
      <w:r w:rsidRPr="002F5AF4">
        <w:rPr>
          <w:rFonts w:ascii="Arial" w:eastAsia="Calibri" w:hAnsi="Arial" w:cs="Arial"/>
          <w:sz w:val="24"/>
          <w:szCs w:val="24"/>
        </w:rPr>
        <w:t xml:space="preserve"> radionica za prikupljanje informacija od korisnika koje točno poslovne informacije je potrebno štititi i na koji način - definiranje politika;</w:t>
      </w:r>
    </w:p>
    <w:p w14:paraId="03A3FDAD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definiranje elemenata infrastrukture na kojima će se raditi zaštita podataka:</w:t>
      </w:r>
    </w:p>
    <w:p w14:paraId="45478308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5AF4">
        <w:rPr>
          <w:rFonts w:ascii="Arial" w:eastAsia="Calibri" w:hAnsi="Arial" w:cs="Arial"/>
          <w:b/>
          <w:sz w:val="24"/>
          <w:szCs w:val="24"/>
        </w:rPr>
        <w:t>Dizajn rješenja</w:t>
      </w:r>
    </w:p>
    <w:p w14:paraId="637A91B0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dizajn arhitekture rješenja;</w:t>
      </w:r>
    </w:p>
    <w:p w14:paraId="7033E739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definiranje sigurnosnih politika i postavki:</w:t>
      </w:r>
    </w:p>
    <w:p w14:paraId="123A7131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definiranje rasporeda skeniranja i repozitorija koji će se skenirati;</w:t>
      </w:r>
    </w:p>
    <w:p w14:paraId="67152576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izrada dokumenta prijedloga rješenja.</w:t>
      </w:r>
    </w:p>
    <w:p w14:paraId="314B16B4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5AF4">
        <w:rPr>
          <w:rFonts w:ascii="Arial" w:eastAsia="Calibri" w:hAnsi="Arial" w:cs="Arial"/>
          <w:b/>
          <w:sz w:val="24"/>
          <w:szCs w:val="24"/>
        </w:rPr>
        <w:t xml:space="preserve">Instalacija i konfiguracija rješenja </w:t>
      </w:r>
    </w:p>
    <w:p w14:paraId="28B2D461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Instalacija i inicijalna konfiguracija</w:t>
      </w:r>
    </w:p>
    <w:p w14:paraId="6F8A50AC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 xml:space="preserve">Integracija u postojeću infrastrukturu </w:t>
      </w:r>
    </w:p>
    <w:p w14:paraId="2845C29C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 xml:space="preserve">Izrada i konfiguracija sigurnosnih politika i postavki: </w:t>
      </w:r>
    </w:p>
    <w:p w14:paraId="17479259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Implementacija rješenja na pilot grupi računala (do 20 računala)</w:t>
      </w:r>
    </w:p>
    <w:p w14:paraId="2FC6123C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Prikupljanje i analiza povratnih informacija od korisnika;</w:t>
      </w:r>
    </w:p>
    <w:p w14:paraId="5CB66096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Dorada, ispravljanje i fino podešavanje sigurnosnih politika;</w:t>
      </w:r>
    </w:p>
    <w:p w14:paraId="5BA43DB2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Priprema za produkciju</w:t>
      </w:r>
    </w:p>
    <w:p w14:paraId="46DFC263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5AF4">
        <w:rPr>
          <w:rFonts w:ascii="Arial" w:eastAsia="Calibri" w:hAnsi="Arial" w:cs="Arial"/>
          <w:b/>
          <w:sz w:val="24"/>
          <w:szCs w:val="24"/>
        </w:rPr>
        <w:t>Obuka</w:t>
      </w:r>
    </w:p>
    <w:p w14:paraId="113118F3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Usluge obuke osoblja Naručitelja. Obuka će se sastojati od teoretskog i praktičnog dijela u trajanju od ukupno 2 dana tako da pruži neophodna znanja za administratore i operatere sustava te službeniku za zaštitu osobnih podataka. Obuku provodi Ponuditelj.</w:t>
      </w:r>
    </w:p>
    <w:p w14:paraId="2396D29C" w14:textId="77777777" w:rsidR="002F5AF4" w:rsidRPr="002F5AF4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5AF4">
        <w:rPr>
          <w:rFonts w:ascii="Arial" w:eastAsia="Calibri" w:hAnsi="Arial" w:cs="Arial"/>
          <w:b/>
          <w:sz w:val="24"/>
          <w:szCs w:val="24"/>
        </w:rPr>
        <w:t>Izrada dokumentacije</w:t>
      </w:r>
    </w:p>
    <w:p w14:paraId="3EFBA34C" w14:textId="6C1A6437" w:rsidR="00C50974" w:rsidRPr="009F2298" w:rsidRDefault="002F5AF4" w:rsidP="002F5AF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5AF4">
        <w:rPr>
          <w:rFonts w:ascii="Arial" w:eastAsia="Calibri" w:hAnsi="Arial" w:cs="Arial"/>
          <w:sz w:val="24"/>
          <w:szCs w:val="24"/>
        </w:rPr>
        <w:t>•</w:t>
      </w:r>
      <w:r w:rsidRPr="002F5AF4">
        <w:rPr>
          <w:rFonts w:ascii="Arial" w:eastAsia="Calibri" w:hAnsi="Arial" w:cs="Arial"/>
          <w:sz w:val="24"/>
          <w:szCs w:val="24"/>
        </w:rPr>
        <w:tab/>
        <w:t>Izvedbena dokumentacija za implementirani sustav sa detaljno opisanim rješenjem i pojedinačnim komponentama;</w:t>
      </w:r>
    </w:p>
    <w:sectPr w:rsidR="00C50974" w:rsidRPr="009F2298" w:rsidSect="00F93B9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96FF3" w14:textId="77777777" w:rsidR="000A0826" w:rsidRDefault="000A0826" w:rsidP="007C5EDD">
      <w:pPr>
        <w:spacing w:after="0" w:line="240" w:lineRule="auto"/>
      </w:pPr>
      <w:r>
        <w:separator/>
      </w:r>
    </w:p>
  </w:endnote>
  <w:endnote w:type="continuationSeparator" w:id="0">
    <w:p w14:paraId="4856BA84" w14:textId="77777777" w:rsidR="000A0826" w:rsidRDefault="000A0826" w:rsidP="007C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441004"/>
      <w:docPartObj>
        <w:docPartGallery w:val="Page Numbers (Bottom of Page)"/>
        <w:docPartUnique/>
      </w:docPartObj>
    </w:sdtPr>
    <w:sdtEndPr/>
    <w:sdtContent>
      <w:p w14:paraId="7145AE4D" w14:textId="4B7446C8" w:rsidR="00B22E72" w:rsidRDefault="00B22E7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AF4">
          <w:rPr>
            <w:noProof/>
          </w:rPr>
          <w:t>5</w:t>
        </w:r>
        <w:r>
          <w:fldChar w:fldCharType="end"/>
        </w:r>
      </w:p>
    </w:sdtContent>
  </w:sdt>
  <w:p w14:paraId="0DAFC5D7" w14:textId="77777777" w:rsidR="00B22E72" w:rsidRDefault="00B22E7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85524" w14:textId="77777777" w:rsidR="000A0826" w:rsidRDefault="000A0826" w:rsidP="007C5EDD">
      <w:pPr>
        <w:spacing w:after="0" w:line="240" w:lineRule="auto"/>
      </w:pPr>
      <w:r>
        <w:separator/>
      </w:r>
    </w:p>
  </w:footnote>
  <w:footnote w:type="continuationSeparator" w:id="0">
    <w:p w14:paraId="7635F6FA" w14:textId="77777777" w:rsidR="000A0826" w:rsidRDefault="000A0826" w:rsidP="007C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3A2"/>
    <w:multiLevelType w:val="hybridMultilevel"/>
    <w:tmpl w:val="3FE21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271"/>
    <w:multiLevelType w:val="hybridMultilevel"/>
    <w:tmpl w:val="60FC1FFC"/>
    <w:lvl w:ilvl="0" w:tplc="856AC1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19F0"/>
    <w:multiLevelType w:val="hybridMultilevel"/>
    <w:tmpl w:val="6664803E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E07EF6"/>
    <w:multiLevelType w:val="hybridMultilevel"/>
    <w:tmpl w:val="DB944C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3A24"/>
    <w:multiLevelType w:val="hybridMultilevel"/>
    <w:tmpl w:val="36D631C2"/>
    <w:lvl w:ilvl="0" w:tplc="32C4128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7F30CBE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5851B2"/>
    <w:multiLevelType w:val="hybridMultilevel"/>
    <w:tmpl w:val="F998E432"/>
    <w:lvl w:ilvl="0" w:tplc="7A92C8D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28001E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63C0"/>
    <w:multiLevelType w:val="multilevel"/>
    <w:tmpl w:val="0D083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67527F0"/>
    <w:multiLevelType w:val="hybridMultilevel"/>
    <w:tmpl w:val="FBEAE68E"/>
    <w:lvl w:ilvl="0" w:tplc="3C3C5C6C"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42F2F"/>
    <w:multiLevelType w:val="hybridMultilevel"/>
    <w:tmpl w:val="428ED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F134E"/>
    <w:multiLevelType w:val="hybridMultilevel"/>
    <w:tmpl w:val="86669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E"/>
    <w:rsid w:val="0000155A"/>
    <w:rsid w:val="00002073"/>
    <w:rsid w:val="00004A29"/>
    <w:rsid w:val="000058AA"/>
    <w:rsid w:val="000079DF"/>
    <w:rsid w:val="00011B4D"/>
    <w:rsid w:val="000124B5"/>
    <w:rsid w:val="00012EAC"/>
    <w:rsid w:val="000136E9"/>
    <w:rsid w:val="0001495F"/>
    <w:rsid w:val="000154F5"/>
    <w:rsid w:val="00016EBA"/>
    <w:rsid w:val="00017DBE"/>
    <w:rsid w:val="00021A06"/>
    <w:rsid w:val="00023C1D"/>
    <w:rsid w:val="000244B4"/>
    <w:rsid w:val="00024B87"/>
    <w:rsid w:val="00024C47"/>
    <w:rsid w:val="000264EA"/>
    <w:rsid w:val="00031FC4"/>
    <w:rsid w:val="00033820"/>
    <w:rsid w:val="00033895"/>
    <w:rsid w:val="00041735"/>
    <w:rsid w:val="000419A9"/>
    <w:rsid w:val="00042EE1"/>
    <w:rsid w:val="00042F57"/>
    <w:rsid w:val="00045F12"/>
    <w:rsid w:val="00046B1A"/>
    <w:rsid w:val="00061122"/>
    <w:rsid w:val="00063C14"/>
    <w:rsid w:val="00063F35"/>
    <w:rsid w:val="00065F6D"/>
    <w:rsid w:val="000664A6"/>
    <w:rsid w:val="00071BF5"/>
    <w:rsid w:val="0007269A"/>
    <w:rsid w:val="00073054"/>
    <w:rsid w:val="00073801"/>
    <w:rsid w:val="000776CF"/>
    <w:rsid w:val="00077A7F"/>
    <w:rsid w:val="00082B73"/>
    <w:rsid w:val="000848AB"/>
    <w:rsid w:val="00086B45"/>
    <w:rsid w:val="00087380"/>
    <w:rsid w:val="000918CE"/>
    <w:rsid w:val="00097985"/>
    <w:rsid w:val="000A0826"/>
    <w:rsid w:val="000A0F38"/>
    <w:rsid w:val="000A1D8C"/>
    <w:rsid w:val="000A30F6"/>
    <w:rsid w:val="000A3609"/>
    <w:rsid w:val="000A3815"/>
    <w:rsid w:val="000A3EA9"/>
    <w:rsid w:val="000B078E"/>
    <w:rsid w:val="000B3F78"/>
    <w:rsid w:val="000B5156"/>
    <w:rsid w:val="000B5E2A"/>
    <w:rsid w:val="000B68C9"/>
    <w:rsid w:val="000C0432"/>
    <w:rsid w:val="000C221C"/>
    <w:rsid w:val="000C29FC"/>
    <w:rsid w:val="000C3117"/>
    <w:rsid w:val="000C3411"/>
    <w:rsid w:val="000C78D1"/>
    <w:rsid w:val="000D0A21"/>
    <w:rsid w:val="000D15C4"/>
    <w:rsid w:val="000D453D"/>
    <w:rsid w:val="000D4971"/>
    <w:rsid w:val="000D53BB"/>
    <w:rsid w:val="000D76FA"/>
    <w:rsid w:val="000F4674"/>
    <w:rsid w:val="000F773E"/>
    <w:rsid w:val="001008B8"/>
    <w:rsid w:val="00101ADE"/>
    <w:rsid w:val="0010217C"/>
    <w:rsid w:val="0010226B"/>
    <w:rsid w:val="001124F6"/>
    <w:rsid w:val="001135F5"/>
    <w:rsid w:val="0011498E"/>
    <w:rsid w:val="0011587C"/>
    <w:rsid w:val="001214F8"/>
    <w:rsid w:val="0012381F"/>
    <w:rsid w:val="00124CD0"/>
    <w:rsid w:val="00131A0F"/>
    <w:rsid w:val="00131A8C"/>
    <w:rsid w:val="001321FC"/>
    <w:rsid w:val="00133353"/>
    <w:rsid w:val="00135DCC"/>
    <w:rsid w:val="00136258"/>
    <w:rsid w:val="00143896"/>
    <w:rsid w:val="001467A4"/>
    <w:rsid w:val="0014722B"/>
    <w:rsid w:val="00147EA5"/>
    <w:rsid w:val="0015001A"/>
    <w:rsid w:val="001512EA"/>
    <w:rsid w:val="00151982"/>
    <w:rsid w:val="001553B5"/>
    <w:rsid w:val="001570BF"/>
    <w:rsid w:val="00161620"/>
    <w:rsid w:val="00161A49"/>
    <w:rsid w:val="001620C8"/>
    <w:rsid w:val="00163D0B"/>
    <w:rsid w:val="00167713"/>
    <w:rsid w:val="00170683"/>
    <w:rsid w:val="00171978"/>
    <w:rsid w:val="0017228B"/>
    <w:rsid w:val="00172EB9"/>
    <w:rsid w:val="001731A0"/>
    <w:rsid w:val="00174A9A"/>
    <w:rsid w:val="00176C36"/>
    <w:rsid w:val="00180CE7"/>
    <w:rsid w:val="0018139B"/>
    <w:rsid w:val="00181A6B"/>
    <w:rsid w:val="001832AA"/>
    <w:rsid w:val="001837FC"/>
    <w:rsid w:val="00183CCE"/>
    <w:rsid w:val="00184FDA"/>
    <w:rsid w:val="00185A8E"/>
    <w:rsid w:val="00186E1A"/>
    <w:rsid w:val="00192F47"/>
    <w:rsid w:val="00195F0D"/>
    <w:rsid w:val="00196127"/>
    <w:rsid w:val="001A0D0E"/>
    <w:rsid w:val="001A18D4"/>
    <w:rsid w:val="001A244F"/>
    <w:rsid w:val="001A2909"/>
    <w:rsid w:val="001A2C1E"/>
    <w:rsid w:val="001A3CFE"/>
    <w:rsid w:val="001A4DE6"/>
    <w:rsid w:val="001A510C"/>
    <w:rsid w:val="001A77F5"/>
    <w:rsid w:val="001A7883"/>
    <w:rsid w:val="001B0E66"/>
    <w:rsid w:val="001B4005"/>
    <w:rsid w:val="001B409A"/>
    <w:rsid w:val="001B5F0E"/>
    <w:rsid w:val="001B68FE"/>
    <w:rsid w:val="001C0310"/>
    <w:rsid w:val="001C0CD4"/>
    <w:rsid w:val="001C4C5A"/>
    <w:rsid w:val="001C5A24"/>
    <w:rsid w:val="001D4947"/>
    <w:rsid w:val="001D551C"/>
    <w:rsid w:val="001D5F16"/>
    <w:rsid w:val="001E0C72"/>
    <w:rsid w:val="001E329E"/>
    <w:rsid w:val="001E77D9"/>
    <w:rsid w:val="001F29E3"/>
    <w:rsid w:val="001F4873"/>
    <w:rsid w:val="001F59BE"/>
    <w:rsid w:val="001F6FBF"/>
    <w:rsid w:val="00202131"/>
    <w:rsid w:val="0020291D"/>
    <w:rsid w:val="00207502"/>
    <w:rsid w:val="0020772E"/>
    <w:rsid w:val="002100FA"/>
    <w:rsid w:val="00210686"/>
    <w:rsid w:val="00210CA4"/>
    <w:rsid w:val="00210EAA"/>
    <w:rsid w:val="002114FA"/>
    <w:rsid w:val="00212177"/>
    <w:rsid w:val="0021232E"/>
    <w:rsid w:val="0021429E"/>
    <w:rsid w:val="0022219F"/>
    <w:rsid w:val="00222AA0"/>
    <w:rsid w:val="00226201"/>
    <w:rsid w:val="00227918"/>
    <w:rsid w:val="00232CFF"/>
    <w:rsid w:val="0023434F"/>
    <w:rsid w:val="0023500B"/>
    <w:rsid w:val="0023523A"/>
    <w:rsid w:val="002358C7"/>
    <w:rsid w:val="00235E87"/>
    <w:rsid w:val="00240230"/>
    <w:rsid w:val="00240CC4"/>
    <w:rsid w:val="002416E2"/>
    <w:rsid w:val="00241924"/>
    <w:rsid w:val="002421E8"/>
    <w:rsid w:val="00244521"/>
    <w:rsid w:val="00245FB6"/>
    <w:rsid w:val="002506B9"/>
    <w:rsid w:val="002512CE"/>
    <w:rsid w:val="0025286B"/>
    <w:rsid w:val="00253112"/>
    <w:rsid w:val="00254B9B"/>
    <w:rsid w:val="00256838"/>
    <w:rsid w:val="00257D1C"/>
    <w:rsid w:val="00260198"/>
    <w:rsid w:val="002703D7"/>
    <w:rsid w:val="00277644"/>
    <w:rsid w:val="00277938"/>
    <w:rsid w:val="002861AA"/>
    <w:rsid w:val="00286B32"/>
    <w:rsid w:val="00292D5A"/>
    <w:rsid w:val="0029317F"/>
    <w:rsid w:val="00294E16"/>
    <w:rsid w:val="00294E22"/>
    <w:rsid w:val="00295D0E"/>
    <w:rsid w:val="0029609B"/>
    <w:rsid w:val="0029646D"/>
    <w:rsid w:val="00297CF0"/>
    <w:rsid w:val="002A0CD9"/>
    <w:rsid w:val="002A1695"/>
    <w:rsid w:val="002A182E"/>
    <w:rsid w:val="002A46A2"/>
    <w:rsid w:val="002A6A9F"/>
    <w:rsid w:val="002B09D1"/>
    <w:rsid w:val="002B5F04"/>
    <w:rsid w:val="002B77DD"/>
    <w:rsid w:val="002C0475"/>
    <w:rsid w:val="002C611C"/>
    <w:rsid w:val="002D1F9E"/>
    <w:rsid w:val="002D32C9"/>
    <w:rsid w:val="002D3FAA"/>
    <w:rsid w:val="002D658D"/>
    <w:rsid w:val="002E0251"/>
    <w:rsid w:val="002E4054"/>
    <w:rsid w:val="002E5C44"/>
    <w:rsid w:val="002E74C4"/>
    <w:rsid w:val="002F4CE1"/>
    <w:rsid w:val="002F51AB"/>
    <w:rsid w:val="002F5AF4"/>
    <w:rsid w:val="002F7DA3"/>
    <w:rsid w:val="00300C86"/>
    <w:rsid w:val="00303884"/>
    <w:rsid w:val="00310C00"/>
    <w:rsid w:val="00310C08"/>
    <w:rsid w:val="00311A99"/>
    <w:rsid w:val="00314180"/>
    <w:rsid w:val="003173D9"/>
    <w:rsid w:val="00323916"/>
    <w:rsid w:val="00325D09"/>
    <w:rsid w:val="0032770D"/>
    <w:rsid w:val="00332ECB"/>
    <w:rsid w:val="0033490A"/>
    <w:rsid w:val="00334FD7"/>
    <w:rsid w:val="00336048"/>
    <w:rsid w:val="003365F7"/>
    <w:rsid w:val="0033765D"/>
    <w:rsid w:val="00337EA8"/>
    <w:rsid w:val="00340B0C"/>
    <w:rsid w:val="00340B4C"/>
    <w:rsid w:val="0034295F"/>
    <w:rsid w:val="003449D7"/>
    <w:rsid w:val="00346A10"/>
    <w:rsid w:val="003477C6"/>
    <w:rsid w:val="00350CF8"/>
    <w:rsid w:val="00354C70"/>
    <w:rsid w:val="003646C9"/>
    <w:rsid w:val="00365399"/>
    <w:rsid w:val="0036666E"/>
    <w:rsid w:val="00367B53"/>
    <w:rsid w:val="00372085"/>
    <w:rsid w:val="00372535"/>
    <w:rsid w:val="00372E94"/>
    <w:rsid w:val="00373083"/>
    <w:rsid w:val="00373215"/>
    <w:rsid w:val="00380FEF"/>
    <w:rsid w:val="0038643A"/>
    <w:rsid w:val="00390233"/>
    <w:rsid w:val="00390480"/>
    <w:rsid w:val="003932BB"/>
    <w:rsid w:val="00393784"/>
    <w:rsid w:val="003967C1"/>
    <w:rsid w:val="003A002B"/>
    <w:rsid w:val="003A5978"/>
    <w:rsid w:val="003B0338"/>
    <w:rsid w:val="003B1C8C"/>
    <w:rsid w:val="003B3146"/>
    <w:rsid w:val="003B570F"/>
    <w:rsid w:val="003C101C"/>
    <w:rsid w:val="003C4830"/>
    <w:rsid w:val="003C4882"/>
    <w:rsid w:val="003C6FAE"/>
    <w:rsid w:val="003C738A"/>
    <w:rsid w:val="003D1699"/>
    <w:rsid w:val="003D2B86"/>
    <w:rsid w:val="003D3B43"/>
    <w:rsid w:val="003D4BF8"/>
    <w:rsid w:val="003E0121"/>
    <w:rsid w:val="003E1764"/>
    <w:rsid w:val="003E6591"/>
    <w:rsid w:val="003E7666"/>
    <w:rsid w:val="003E776C"/>
    <w:rsid w:val="003F74B7"/>
    <w:rsid w:val="003F757C"/>
    <w:rsid w:val="00400AD9"/>
    <w:rsid w:val="00401221"/>
    <w:rsid w:val="0040147E"/>
    <w:rsid w:val="00401752"/>
    <w:rsid w:val="00401E3D"/>
    <w:rsid w:val="004062C5"/>
    <w:rsid w:val="0040666F"/>
    <w:rsid w:val="00407962"/>
    <w:rsid w:val="00411852"/>
    <w:rsid w:val="00411AF6"/>
    <w:rsid w:val="00412EF1"/>
    <w:rsid w:val="00413FF0"/>
    <w:rsid w:val="00415B7E"/>
    <w:rsid w:val="0041700C"/>
    <w:rsid w:val="00421512"/>
    <w:rsid w:val="00421F7B"/>
    <w:rsid w:val="00424372"/>
    <w:rsid w:val="004255EB"/>
    <w:rsid w:val="00426148"/>
    <w:rsid w:val="00426434"/>
    <w:rsid w:val="00433287"/>
    <w:rsid w:val="004338CC"/>
    <w:rsid w:val="00434242"/>
    <w:rsid w:val="0043430E"/>
    <w:rsid w:val="00436522"/>
    <w:rsid w:val="00437FEC"/>
    <w:rsid w:val="004406B5"/>
    <w:rsid w:val="00441419"/>
    <w:rsid w:val="00443642"/>
    <w:rsid w:val="00446B95"/>
    <w:rsid w:val="00453F7F"/>
    <w:rsid w:val="0045411D"/>
    <w:rsid w:val="004621AC"/>
    <w:rsid w:val="00462655"/>
    <w:rsid w:val="00463AA7"/>
    <w:rsid w:val="00465E4B"/>
    <w:rsid w:val="00465E6B"/>
    <w:rsid w:val="004671AE"/>
    <w:rsid w:val="00473B56"/>
    <w:rsid w:val="00482A55"/>
    <w:rsid w:val="00485ABD"/>
    <w:rsid w:val="00487DEE"/>
    <w:rsid w:val="0049022C"/>
    <w:rsid w:val="00490C28"/>
    <w:rsid w:val="004910D9"/>
    <w:rsid w:val="00497CBA"/>
    <w:rsid w:val="004A2AB3"/>
    <w:rsid w:val="004A648A"/>
    <w:rsid w:val="004B0815"/>
    <w:rsid w:val="004B247A"/>
    <w:rsid w:val="004B417A"/>
    <w:rsid w:val="004B4879"/>
    <w:rsid w:val="004B599D"/>
    <w:rsid w:val="004B6E01"/>
    <w:rsid w:val="004B707A"/>
    <w:rsid w:val="004B7509"/>
    <w:rsid w:val="004C5351"/>
    <w:rsid w:val="004D32A1"/>
    <w:rsid w:val="004D5E98"/>
    <w:rsid w:val="004E01A7"/>
    <w:rsid w:val="004E1610"/>
    <w:rsid w:val="004F11F7"/>
    <w:rsid w:val="004F39A6"/>
    <w:rsid w:val="004F43BF"/>
    <w:rsid w:val="005057CA"/>
    <w:rsid w:val="00506C5C"/>
    <w:rsid w:val="00507846"/>
    <w:rsid w:val="00513D36"/>
    <w:rsid w:val="00514405"/>
    <w:rsid w:val="0052517F"/>
    <w:rsid w:val="00525565"/>
    <w:rsid w:val="005263CC"/>
    <w:rsid w:val="00530A80"/>
    <w:rsid w:val="0053449B"/>
    <w:rsid w:val="0053619D"/>
    <w:rsid w:val="00536260"/>
    <w:rsid w:val="00537CD4"/>
    <w:rsid w:val="005418A8"/>
    <w:rsid w:val="00543E14"/>
    <w:rsid w:val="00544615"/>
    <w:rsid w:val="0054715F"/>
    <w:rsid w:val="005506AB"/>
    <w:rsid w:val="00553BDB"/>
    <w:rsid w:val="005546B9"/>
    <w:rsid w:val="00555FD2"/>
    <w:rsid w:val="005563B4"/>
    <w:rsid w:val="00561569"/>
    <w:rsid w:val="00562385"/>
    <w:rsid w:val="00562C33"/>
    <w:rsid w:val="005738A4"/>
    <w:rsid w:val="00575D07"/>
    <w:rsid w:val="00576A5D"/>
    <w:rsid w:val="00582EDD"/>
    <w:rsid w:val="00583904"/>
    <w:rsid w:val="005847A2"/>
    <w:rsid w:val="0059228B"/>
    <w:rsid w:val="00592D12"/>
    <w:rsid w:val="005935CD"/>
    <w:rsid w:val="005A021A"/>
    <w:rsid w:val="005A24C5"/>
    <w:rsid w:val="005A3890"/>
    <w:rsid w:val="005A6E1F"/>
    <w:rsid w:val="005B0780"/>
    <w:rsid w:val="005B1831"/>
    <w:rsid w:val="005B1997"/>
    <w:rsid w:val="005B2242"/>
    <w:rsid w:val="005B22CB"/>
    <w:rsid w:val="005B5EAE"/>
    <w:rsid w:val="005B688D"/>
    <w:rsid w:val="005C2E96"/>
    <w:rsid w:val="005C39E3"/>
    <w:rsid w:val="005C5E1C"/>
    <w:rsid w:val="005D17B8"/>
    <w:rsid w:val="005D261A"/>
    <w:rsid w:val="005E1B6A"/>
    <w:rsid w:val="005E3296"/>
    <w:rsid w:val="005E3490"/>
    <w:rsid w:val="005E4051"/>
    <w:rsid w:val="005E523F"/>
    <w:rsid w:val="005E7231"/>
    <w:rsid w:val="005E7A5F"/>
    <w:rsid w:val="005F0BBC"/>
    <w:rsid w:val="005F0D58"/>
    <w:rsid w:val="005F25B6"/>
    <w:rsid w:val="005F4D72"/>
    <w:rsid w:val="005F7C7F"/>
    <w:rsid w:val="00600A70"/>
    <w:rsid w:val="0060549F"/>
    <w:rsid w:val="00605673"/>
    <w:rsid w:val="00606AE9"/>
    <w:rsid w:val="006136DC"/>
    <w:rsid w:val="00615560"/>
    <w:rsid w:val="0061573C"/>
    <w:rsid w:val="00615F82"/>
    <w:rsid w:val="00620539"/>
    <w:rsid w:val="00621262"/>
    <w:rsid w:val="006219C5"/>
    <w:rsid w:val="006225D9"/>
    <w:rsid w:val="00624B79"/>
    <w:rsid w:val="006264C7"/>
    <w:rsid w:val="00626608"/>
    <w:rsid w:val="00627624"/>
    <w:rsid w:val="00630818"/>
    <w:rsid w:val="0063188E"/>
    <w:rsid w:val="0063284B"/>
    <w:rsid w:val="00632BBF"/>
    <w:rsid w:val="00633AEB"/>
    <w:rsid w:val="00635C72"/>
    <w:rsid w:val="00636103"/>
    <w:rsid w:val="006364E2"/>
    <w:rsid w:val="00637243"/>
    <w:rsid w:val="00640BE2"/>
    <w:rsid w:val="00642C84"/>
    <w:rsid w:val="0065005D"/>
    <w:rsid w:val="0065090C"/>
    <w:rsid w:val="00651B4F"/>
    <w:rsid w:val="0065702C"/>
    <w:rsid w:val="006637C2"/>
    <w:rsid w:val="006657FA"/>
    <w:rsid w:val="0066774D"/>
    <w:rsid w:val="00671528"/>
    <w:rsid w:val="00671C54"/>
    <w:rsid w:val="0067279E"/>
    <w:rsid w:val="0067288C"/>
    <w:rsid w:val="00673DEB"/>
    <w:rsid w:val="00673EBD"/>
    <w:rsid w:val="006743A6"/>
    <w:rsid w:val="00675A0B"/>
    <w:rsid w:val="00675C8B"/>
    <w:rsid w:val="00675F93"/>
    <w:rsid w:val="00677C93"/>
    <w:rsid w:val="00681110"/>
    <w:rsid w:val="0068295C"/>
    <w:rsid w:val="00682C8B"/>
    <w:rsid w:val="00686D21"/>
    <w:rsid w:val="00695D1F"/>
    <w:rsid w:val="006A02B2"/>
    <w:rsid w:val="006A08B6"/>
    <w:rsid w:val="006A0E64"/>
    <w:rsid w:val="006A2186"/>
    <w:rsid w:val="006A44B6"/>
    <w:rsid w:val="006A6551"/>
    <w:rsid w:val="006A6C03"/>
    <w:rsid w:val="006B0222"/>
    <w:rsid w:val="006B0CF3"/>
    <w:rsid w:val="006B1D15"/>
    <w:rsid w:val="006B337D"/>
    <w:rsid w:val="006B5B58"/>
    <w:rsid w:val="006C111F"/>
    <w:rsid w:val="006C12FA"/>
    <w:rsid w:val="006C402F"/>
    <w:rsid w:val="006D0CEE"/>
    <w:rsid w:val="006E1774"/>
    <w:rsid w:val="006E69B5"/>
    <w:rsid w:val="006F0E46"/>
    <w:rsid w:val="006F1676"/>
    <w:rsid w:val="006F5B3A"/>
    <w:rsid w:val="006F71A7"/>
    <w:rsid w:val="00706540"/>
    <w:rsid w:val="00706E0F"/>
    <w:rsid w:val="00714181"/>
    <w:rsid w:val="0072015A"/>
    <w:rsid w:val="007209A0"/>
    <w:rsid w:val="00720E34"/>
    <w:rsid w:val="0072104F"/>
    <w:rsid w:val="007210A0"/>
    <w:rsid w:val="0072170A"/>
    <w:rsid w:val="00722F55"/>
    <w:rsid w:val="00725446"/>
    <w:rsid w:val="007268A8"/>
    <w:rsid w:val="00733F83"/>
    <w:rsid w:val="00734B9A"/>
    <w:rsid w:val="00734BF0"/>
    <w:rsid w:val="007357C5"/>
    <w:rsid w:val="007367CD"/>
    <w:rsid w:val="00736CEC"/>
    <w:rsid w:val="007376E9"/>
    <w:rsid w:val="00740023"/>
    <w:rsid w:val="00740251"/>
    <w:rsid w:val="007423DA"/>
    <w:rsid w:val="007438CF"/>
    <w:rsid w:val="00744508"/>
    <w:rsid w:val="0074608F"/>
    <w:rsid w:val="00750D34"/>
    <w:rsid w:val="00751FED"/>
    <w:rsid w:val="007537AD"/>
    <w:rsid w:val="0075387C"/>
    <w:rsid w:val="0075756F"/>
    <w:rsid w:val="00760823"/>
    <w:rsid w:val="007614A6"/>
    <w:rsid w:val="00764422"/>
    <w:rsid w:val="00764DC9"/>
    <w:rsid w:val="0077144E"/>
    <w:rsid w:val="00775778"/>
    <w:rsid w:val="00775A9A"/>
    <w:rsid w:val="00776553"/>
    <w:rsid w:val="00781CC5"/>
    <w:rsid w:val="00784C07"/>
    <w:rsid w:val="0078727A"/>
    <w:rsid w:val="00787D08"/>
    <w:rsid w:val="0079059A"/>
    <w:rsid w:val="00792EFA"/>
    <w:rsid w:val="00796500"/>
    <w:rsid w:val="00796A2B"/>
    <w:rsid w:val="007A7619"/>
    <w:rsid w:val="007B0C6D"/>
    <w:rsid w:val="007B2669"/>
    <w:rsid w:val="007B57D0"/>
    <w:rsid w:val="007B5B43"/>
    <w:rsid w:val="007C0C12"/>
    <w:rsid w:val="007C3B6D"/>
    <w:rsid w:val="007C3ED0"/>
    <w:rsid w:val="007C449F"/>
    <w:rsid w:val="007C4582"/>
    <w:rsid w:val="007C473E"/>
    <w:rsid w:val="007C5EDD"/>
    <w:rsid w:val="007D059C"/>
    <w:rsid w:val="007D1C67"/>
    <w:rsid w:val="007D1EF2"/>
    <w:rsid w:val="007D73DF"/>
    <w:rsid w:val="007E3F02"/>
    <w:rsid w:val="007E544C"/>
    <w:rsid w:val="007E69D8"/>
    <w:rsid w:val="007E7086"/>
    <w:rsid w:val="007E7236"/>
    <w:rsid w:val="007F0A3C"/>
    <w:rsid w:val="007F0F35"/>
    <w:rsid w:val="007F2B4A"/>
    <w:rsid w:val="007F5692"/>
    <w:rsid w:val="007F6001"/>
    <w:rsid w:val="00802388"/>
    <w:rsid w:val="00803989"/>
    <w:rsid w:val="00803FB3"/>
    <w:rsid w:val="00807B7F"/>
    <w:rsid w:val="00810A02"/>
    <w:rsid w:val="008212E7"/>
    <w:rsid w:val="0082162F"/>
    <w:rsid w:val="00823172"/>
    <w:rsid w:val="00824AFA"/>
    <w:rsid w:val="00826727"/>
    <w:rsid w:val="00826EAA"/>
    <w:rsid w:val="00827DB7"/>
    <w:rsid w:val="008326AD"/>
    <w:rsid w:val="00836424"/>
    <w:rsid w:val="0084254F"/>
    <w:rsid w:val="00843B70"/>
    <w:rsid w:val="008453F0"/>
    <w:rsid w:val="0084675A"/>
    <w:rsid w:val="00860883"/>
    <w:rsid w:val="00861774"/>
    <w:rsid w:val="00864BEA"/>
    <w:rsid w:val="0087219A"/>
    <w:rsid w:val="00874A84"/>
    <w:rsid w:val="0087787B"/>
    <w:rsid w:val="00880CD0"/>
    <w:rsid w:val="008811D0"/>
    <w:rsid w:val="0088757F"/>
    <w:rsid w:val="008927A1"/>
    <w:rsid w:val="00892A7E"/>
    <w:rsid w:val="008946B6"/>
    <w:rsid w:val="008A14D8"/>
    <w:rsid w:val="008A34CB"/>
    <w:rsid w:val="008A3BD0"/>
    <w:rsid w:val="008A41ED"/>
    <w:rsid w:val="008A5EF8"/>
    <w:rsid w:val="008B1128"/>
    <w:rsid w:val="008B226B"/>
    <w:rsid w:val="008B5BB0"/>
    <w:rsid w:val="008B71C7"/>
    <w:rsid w:val="008B7B3D"/>
    <w:rsid w:val="008B7EC9"/>
    <w:rsid w:val="008C2A1D"/>
    <w:rsid w:val="008C38E7"/>
    <w:rsid w:val="008C3DD9"/>
    <w:rsid w:val="008C5D2E"/>
    <w:rsid w:val="008C7641"/>
    <w:rsid w:val="008D2DFB"/>
    <w:rsid w:val="008D3305"/>
    <w:rsid w:val="008D478D"/>
    <w:rsid w:val="008D484B"/>
    <w:rsid w:val="008D52DF"/>
    <w:rsid w:val="008D6308"/>
    <w:rsid w:val="008D6487"/>
    <w:rsid w:val="008D7464"/>
    <w:rsid w:val="008E2FAF"/>
    <w:rsid w:val="008E4A9D"/>
    <w:rsid w:val="008E59AB"/>
    <w:rsid w:val="008E5C5E"/>
    <w:rsid w:val="008E61D1"/>
    <w:rsid w:val="008E684A"/>
    <w:rsid w:val="008E7234"/>
    <w:rsid w:val="008E75D9"/>
    <w:rsid w:val="008F1754"/>
    <w:rsid w:val="008F1CB8"/>
    <w:rsid w:val="008F3F91"/>
    <w:rsid w:val="008F544D"/>
    <w:rsid w:val="008F62C4"/>
    <w:rsid w:val="00905A8E"/>
    <w:rsid w:val="00910FD6"/>
    <w:rsid w:val="00911AE6"/>
    <w:rsid w:val="00914508"/>
    <w:rsid w:val="00916EC4"/>
    <w:rsid w:val="00924167"/>
    <w:rsid w:val="00924D2B"/>
    <w:rsid w:val="00925147"/>
    <w:rsid w:val="0093337D"/>
    <w:rsid w:val="00933E6B"/>
    <w:rsid w:val="00935BD8"/>
    <w:rsid w:val="00936BCF"/>
    <w:rsid w:val="009376AC"/>
    <w:rsid w:val="00941BE6"/>
    <w:rsid w:val="009436BB"/>
    <w:rsid w:val="009459DE"/>
    <w:rsid w:val="009514D9"/>
    <w:rsid w:val="009530EA"/>
    <w:rsid w:val="009533EE"/>
    <w:rsid w:val="009547C8"/>
    <w:rsid w:val="0095517C"/>
    <w:rsid w:val="00960AAF"/>
    <w:rsid w:val="00965E6F"/>
    <w:rsid w:val="009669CC"/>
    <w:rsid w:val="00967A9B"/>
    <w:rsid w:val="00973543"/>
    <w:rsid w:val="00973970"/>
    <w:rsid w:val="00973A52"/>
    <w:rsid w:val="009751E2"/>
    <w:rsid w:val="0097577B"/>
    <w:rsid w:val="00975A95"/>
    <w:rsid w:val="00977489"/>
    <w:rsid w:val="00981828"/>
    <w:rsid w:val="00982D14"/>
    <w:rsid w:val="00991892"/>
    <w:rsid w:val="00993110"/>
    <w:rsid w:val="00995088"/>
    <w:rsid w:val="00997472"/>
    <w:rsid w:val="009A047A"/>
    <w:rsid w:val="009A4E57"/>
    <w:rsid w:val="009A5442"/>
    <w:rsid w:val="009B1808"/>
    <w:rsid w:val="009B1E66"/>
    <w:rsid w:val="009B2E49"/>
    <w:rsid w:val="009B39CE"/>
    <w:rsid w:val="009B3D54"/>
    <w:rsid w:val="009B52C7"/>
    <w:rsid w:val="009B7D29"/>
    <w:rsid w:val="009C0103"/>
    <w:rsid w:val="009C04AB"/>
    <w:rsid w:val="009C3123"/>
    <w:rsid w:val="009C5055"/>
    <w:rsid w:val="009C52C7"/>
    <w:rsid w:val="009C5F54"/>
    <w:rsid w:val="009C7388"/>
    <w:rsid w:val="009C762C"/>
    <w:rsid w:val="009D0485"/>
    <w:rsid w:val="009D1BE9"/>
    <w:rsid w:val="009D24E2"/>
    <w:rsid w:val="009D33CE"/>
    <w:rsid w:val="009E19C5"/>
    <w:rsid w:val="009E539F"/>
    <w:rsid w:val="009E6BD6"/>
    <w:rsid w:val="009E6D5D"/>
    <w:rsid w:val="009F2298"/>
    <w:rsid w:val="009F6281"/>
    <w:rsid w:val="009F74BC"/>
    <w:rsid w:val="009F767B"/>
    <w:rsid w:val="00A02D52"/>
    <w:rsid w:val="00A04338"/>
    <w:rsid w:val="00A073C5"/>
    <w:rsid w:val="00A076A3"/>
    <w:rsid w:val="00A12EBE"/>
    <w:rsid w:val="00A168FE"/>
    <w:rsid w:val="00A22833"/>
    <w:rsid w:val="00A240D9"/>
    <w:rsid w:val="00A25D11"/>
    <w:rsid w:val="00A26582"/>
    <w:rsid w:val="00A26CDA"/>
    <w:rsid w:val="00A3055C"/>
    <w:rsid w:val="00A31626"/>
    <w:rsid w:val="00A31C2F"/>
    <w:rsid w:val="00A32B56"/>
    <w:rsid w:val="00A33151"/>
    <w:rsid w:val="00A35227"/>
    <w:rsid w:val="00A379A4"/>
    <w:rsid w:val="00A379D3"/>
    <w:rsid w:val="00A37E38"/>
    <w:rsid w:val="00A42DB1"/>
    <w:rsid w:val="00A43B74"/>
    <w:rsid w:val="00A455FE"/>
    <w:rsid w:val="00A45D97"/>
    <w:rsid w:val="00A46DF4"/>
    <w:rsid w:val="00A52025"/>
    <w:rsid w:val="00A620EA"/>
    <w:rsid w:val="00A62E0B"/>
    <w:rsid w:val="00A63906"/>
    <w:rsid w:val="00A65A94"/>
    <w:rsid w:val="00A67AC7"/>
    <w:rsid w:val="00A734E7"/>
    <w:rsid w:val="00A73EDD"/>
    <w:rsid w:val="00A7537A"/>
    <w:rsid w:val="00A76E86"/>
    <w:rsid w:val="00A76F88"/>
    <w:rsid w:val="00A80A7F"/>
    <w:rsid w:val="00A8435E"/>
    <w:rsid w:val="00A84F7C"/>
    <w:rsid w:val="00A85A0E"/>
    <w:rsid w:val="00A86FA2"/>
    <w:rsid w:val="00A9165B"/>
    <w:rsid w:val="00A93FC1"/>
    <w:rsid w:val="00A95CB1"/>
    <w:rsid w:val="00A95E5A"/>
    <w:rsid w:val="00A978A7"/>
    <w:rsid w:val="00A97D2C"/>
    <w:rsid w:val="00AA007A"/>
    <w:rsid w:val="00AA1997"/>
    <w:rsid w:val="00AB3B88"/>
    <w:rsid w:val="00AB520B"/>
    <w:rsid w:val="00AB54F0"/>
    <w:rsid w:val="00AB5D3B"/>
    <w:rsid w:val="00AC1247"/>
    <w:rsid w:val="00AC4A2D"/>
    <w:rsid w:val="00AD07B4"/>
    <w:rsid w:val="00AD15CC"/>
    <w:rsid w:val="00AD23DE"/>
    <w:rsid w:val="00AD2EC8"/>
    <w:rsid w:val="00AD3A05"/>
    <w:rsid w:val="00AD7F79"/>
    <w:rsid w:val="00AE0BEC"/>
    <w:rsid w:val="00AE2D97"/>
    <w:rsid w:val="00AE37D9"/>
    <w:rsid w:val="00AF0593"/>
    <w:rsid w:val="00AF09AF"/>
    <w:rsid w:val="00AF2430"/>
    <w:rsid w:val="00AF3C0C"/>
    <w:rsid w:val="00AF5C44"/>
    <w:rsid w:val="00AF7065"/>
    <w:rsid w:val="00AF7692"/>
    <w:rsid w:val="00B03E8A"/>
    <w:rsid w:val="00B052D7"/>
    <w:rsid w:val="00B072EC"/>
    <w:rsid w:val="00B10CB2"/>
    <w:rsid w:val="00B12ED6"/>
    <w:rsid w:val="00B1760F"/>
    <w:rsid w:val="00B205E3"/>
    <w:rsid w:val="00B20B4F"/>
    <w:rsid w:val="00B21333"/>
    <w:rsid w:val="00B22494"/>
    <w:rsid w:val="00B22E72"/>
    <w:rsid w:val="00B24566"/>
    <w:rsid w:val="00B2629C"/>
    <w:rsid w:val="00B328C8"/>
    <w:rsid w:val="00B33D0D"/>
    <w:rsid w:val="00B34089"/>
    <w:rsid w:val="00B37886"/>
    <w:rsid w:val="00B37967"/>
    <w:rsid w:val="00B41E83"/>
    <w:rsid w:val="00B44FDC"/>
    <w:rsid w:val="00B461F1"/>
    <w:rsid w:val="00B46D1D"/>
    <w:rsid w:val="00B5052F"/>
    <w:rsid w:val="00B50AB5"/>
    <w:rsid w:val="00B5269C"/>
    <w:rsid w:val="00B53DE9"/>
    <w:rsid w:val="00B56988"/>
    <w:rsid w:val="00B571D7"/>
    <w:rsid w:val="00B60CB2"/>
    <w:rsid w:val="00B62877"/>
    <w:rsid w:val="00B65C8E"/>
    <w:rsid w:val="00B66802"/>
    <w:rsid w:val="00B67068"/>
    <w:rsid w:val="00B67903"/>
    <w:rsid w:val="00B67DAD"/>
    <w:rsid w:val="00B71ECA"/>
    <w:rsid w:val="00B71FFF"/>
    <w:rsid w:val="00B726A4"/>
    <w:rsid w:val="00B75F36"/>
    <w:rsid w:val="00B76845"/>
    <w:rsid w:val="00B76D35"/>
    <w:rsid w:val="00B76E94"/>
    <w:rsid w:val="00B904C5"/>
    <w:rsid w:val="00B90565"/>
    <w:rsid w:val="00B90593"/>
    <w:rsid w:val="00B90B17"/>
    <w:rsid w:val="00B92E2B"/>
    <w:rsid w:val="00B92E69"/>
    <w:rsid w:val="00B9478A"/>
    <w:rsid w:val="00B96F32"/>
    <w:rsid w:val="00BA0732"/>
    <w:rsid w:val="00BA59DD"/>
    <w:rsid w:val="00BA5D76"/>
    <w:rsid w:val="00BA7112"/>
    <w:rsid w:val="00BB23C9"/>
    <w:rsid w:val="00BB7DB6"/>
    <w:rsid w:val="00BC0C45"/>
    <w:rsid w:val="00BC133D"/>
    <w:rsid w:val="00BC34FD"/>
    <w:rsid w:val="00BC7230"/>
    <w:rsid w:val="00BD03E8"/>
    <w:rsid w:val="00BD0631"/>
    <w:rsid w:val="00BD1A4C"/>
    <w:rsid w:val="00BD662F"/>
    <w:rsid w:val="00BD67D1"/>
    <w:rsid w:val="00BD6DD6"/>
    <w:rsid w:val="00BD6E0C"/>
    <w:rsid w:val="00BE0763"/>
    <w:rsid w:val="00BE09C4"/>
    <w:rsid w:val="00BE12B7"/>
    <w:rsid w:val="00BE1688"/>
    <w:rsid w:val="00BE1C5C"/>
    <w:rsid w:val="00BE23DE"/>
    <w:rsid w:val="00BE23E1"/>
    <w:rsid w:val="00BE2E3B"/>
    <w:rsid w:val="00BE5EB8"/>
    <w:rsid w:val="00BE789B"/>
    <w:rsid w:val="00BF394B"/>
    <w:rsid w:val="00BF4200"/>
    <w:rsid w:val="00BF748B"/>
    <w:rsid w:val="00C01208"/>
    <w:rsid w:val="00C0215E"/>
    <w:rsid w:val="00C03F74"/>
    <w:rsid w:val="00C04F43"/>
    <w:rsid w:val="00C11195"/>
    <w:rsid w:val="00C220EB"/>
    <w:rsid w:val="00C24249"/>
    <w:rsid w:val="00C24DC4"/>
    <w:rsid w:val="00C25150"/>
    <w:rsid w:val="00C25E57"/>
    <w:rsid w:val="00C27291"/>
    <w:rsid w:val="00C27D6F"/>
    <w:rsid w:val="00C33C72"/>
    <w:rsid w:val="00C3692A"/>
    <w:rsid w:val="00C3697A"/>
    <w:rsid w:val="00C37A4A"/>
    <w:rsid w:val="00C37C97"/>
    <w:rsid w:val="00C406C9"/>
    <w:rsid w:val="00C413FE"/>
    <w:rsid w:val="00C42D26"/>
    <w:rsid w:val="00C46638"/>
    <w:rsid w:val="00C50974"/>
    <w:rsid w:val="00C51AB4"/>
    <w:rsid w:val="00C53728"/>
    <w:rsid w:val="00C5543F"/>
    <w:rsid w:val="00C569F7"/>
    <w:rsid w:val="00C608E0"/>
    <w:rsid w:val="00C60D8D"/>
    <w:rsid w:val="00C630EF"/>
    <w:rsid w:val="00C65CCD"/>
    <w:rsid w:val="00C7028B"/>
    <w:rsid w:val="00C744D5"/>
    <w:rsid w:val="00C7470D"/>
    <w:rsid w:val="00C80946"/>
    <w:rsid w:val="00C80CE1"/>
    <w:rsid w:val="00C80FFF"/>
    <w:rsid w:val="00C82230"/>
    <w:rsid w:val="00C842FF"/>
    <w:rsid w:val="00C857DA"/>
    <w:rsid w:val="00C87171"/>
    <w:rsid w:val="00C87E0B"/>
    <w:rsid w:val="00C9049D"/>
    <w:rsid w:val="00C918E1"/>
    <w:rsid w:val="00C91FB3"/>
    <w:rsid w:val="00C926EC"/>
    <w:rsid w:val="00C93C77"/>
    <w:rsid w:val="00C941B6"/>
    <w:rsid w:val="00C965C9"/>
    <w:rsid w:val="00CA23EE"/>
    <w:rsid w:val="00CA2414"/>
    <w:rsid w:val="00CA2B2A"/>
    <w:rsid w:val="00CA35B1"/>
    <w:rsid w:val="00CA45EC"/>
    <w:rsid w:val="00CA5CEB"/>
    <w:rsid w:val="00CB3162"/>
    <w:rsid w:val="00CB6141"/>
    <w:rsid w:val="00CC18D2"/>
    <w:rsid w:val="00CC2E4C"/>
    <w:rsid w:val="00CC57EA"/>
    <w:rsid w:val="00CD0AE0"/>
    <w:rsid w:val="00CE40F1"/>
    <w:rsid w:val="00CE6CB6"/>
    <w:rsid w:val="00CE76E3"/>
    <w:rsid w:val="00CF00AE"/>
    <w:rsid w:val="00CF029B"/>
    <w:rsid w:val="00CF10A2"/>
    <w:rsid w:val="00CF1A1F"/>
    <w:rsid w:val="00CF2A79"/>
    <w:rsid w:val="00D0154A"/>
    <w:rsid w:val="00D028BA"/>
    <w:rsid w:val="00D06049"/>
    <w:rsid w:val="00D07853"/>
    <w:rsid w:val="00D1303D"/>
    <w:rsid w:val="00D141D3"/>
    <w:rsid w:val="00D15034"/>
    <w:rsid w:val="00D16775"/>
    <w:rsid w:val="00D21673"/>
    <w:rsid w:val="00D21C1E"/>
    <w:rsid w:val="00D226CF"/>
    <w:rsid w:val="00D2284B"/>
    <w:rsid w:val="00D230EA"/>
    <w:rsid w:val="00D23AB7"/>
    <w:rsid w:val="00D247AA"/>
    <w:rsid w:val="00D25F9B"/>
    <w:rsid w:val="00D27865"/>
    <w:rsid w:val="00D301C0"/>
    <w:rsid w:val="00D30543"/>
    <w:rsid w:val="00D30DC8"/>
    <w:rsid w:val="00D316F2"/>
    <w:rsid w:val="00D31851"/>
    <w:rsid w:val="00D3369F"/>
    <w:rsid w:val="00D36228"/>
    <w:rsid w:val="00D36292"/>
    <w:rsid w:val="00D379EE"/>
    <w:rsid w:val="00D426FE"/>
    <w:rsid w:val="00D52A3C"/>
    <w:rsid w:val="00D56A6D"/>
    <w:rsid w:val="00D606C1"/>
    <w:rsid w:val="00D6179B"/>
    <w:rsid w:val="00D63447"/>
    <w:rsid w:val="00D657D7"/>
    <w:rsid w:val="00D67BDF"/>
    <w:rsid w:val="00D71F8D"/>
    <w:rsid w:val="00D73D18"/>
    <w:rsid w:val="00D83CB1"/>
    <w:rsid w:val="00D85CDD"/>
    <w:rsid w:val="00D90F61"/>
    <w:rsid w:val="00D93D2B"/>
    <w:rsid w:val="00D946CC"/>
    <w:rsid w:val="00D96472"/>
    <w:rsid w:val="00DA03BF"/>
    <w:rsid w:val="00DA16CB"/>
    <w:rsid w:val="00DA36BA"/>
    <w:rsid w:val="00DA3DC5"/>
    <w:rsid w:val="00DA70AA"/>
    <w:rsid w:val="00DA7606"/>
    <w:rsid w:val="00DB0754"/>
    <w:rsid w:val="00DB47BA"/>
    <w:rsid w:val="00DB54A4"/>
    <w:rsid w:val="00DB56EF"/>
    <w:rsid w:val="00DB7BC1"/>
    <w:rsid w:val="00DD2B64"/>
    <w:rsid w:val="00DD3753"/>
    <w:rsid w:val="00DD72B8"/>
    <w:rsid w:val="00DD7A3C"/>
    <w:rsid w:val="00DE28BC"/>
    <w:rsid w:val="00DE28EC"/>
    <w:rsid w:val="00DE5167"/>
    <w:rsid w:val="00DE5A52"/>
    <w:rsid w:val="00DE64FA"/>
    <w:rsid w:val="00DE66B7"/>
    <w:rsid w:val="00DF0558"/>
    <w:rsid w:val="00DF0965"/>
    <w:rsid w:val="00DF1834"/>
    <w:rsid w:val="00DF1B7F"/>
    <w:rsid w:val="00DF35E3"/>
    <w:rsid w:val="00DF5BBF"/>
    <w:rsid w:val="00DF60C6"/>
    <w:rsid w:val="00E0168A"/>
    <w:rsid w:val="00E028EB"/>
    <w:rsid w:val="00E0290D"/>
    <w:rsid w:val="00E04658"/>
    <w:rsid w:val="00E0636C"/>
    <w:rsid w:val="00E13759"/>
    <w:rsid w:val="00E149A7"/>
    <w:rsid w:val="00E16756"/>
    <w:rsid w:val="00E170F9"/>
    <w:rsid w:val="00E17EA2"/>
    <w:rsid w:val="00E20B42"/>
    <w:rsid w:val="00E231B1"/>
    <w:rsid w:val="00E2425E"/>
    <w:rsid w:val="00E35F4F"/>
    <w:rsid w:val="00E37EB1"/>
    <w:rsid w:val="00E409AE"/>
    <w:rsid w:val="00E409DE"/>
    <w:rsid w:val="00E421E9"/>
    <w:rsid w:val="00E4269E"/>
    <w:rsid w:val="00E45B47"/>
    <w:rsid w:val="00E50243"/>
    <w:rsid w:val="00E508DA"/>
    <w:rsid w:val="00E54248"/>
    <w:rsid w:val="00E54D5D"/>
    <w:rsid w:val="00E55BE7"/>
    <w:rsid w:val="00E574C1"/>
    <w:rsid w:val="00E605DE"/>
    <w:rsid w:val="00E6084D"/>
    <w:rsid w:val="00E65221"/>
    <w:rsid w:val="00E6560F"/>
    <w:rsid w:val="00E66210"/>
    <w:rsid w:val="00E66826"/>
    <w:rsid w:val="00E76149"/>
    <w:rsid w:val="00E76993"/>
    <w:rsid w:val="00E76A9D"/>
    <w:rsid w:val="00E82923"/>
    <w:rsid w:val="00E84DED"/>
    <w:rsid w:val="00E85E54"/>
    <w:rsid w:val="00E94C58"/>
    <w:rsid w:val="00EA188D"/>
    <w:rsid w:val="00EA323F"/>
    <w:rsid w:val="00EA3833"/>
    <w:rsid w:val="00EA3996"/>
    <w:rsid w:val="00EA5451"/>
    <w:rsid w:val="00EB045D"/>
    <w:rsid w:val="00EB56CF"/>
    <w:rsid w:val="00EB6116"/>
    <w:rsid w:val="00EB7903"/>
    <w:rsid w:val="00EC11BA"/>
    <w:rsid w:val="00EC1D25"/>
    <w:rsid w:val="00EC53E5"/>
    <w:rsid w:val="00EC79A2"/>
    <w:rsid w:val="00ED125B"/>
    <w:rsid w:val="00ED1C21"/>
    <w:rsid w:val="00ED1D22"/>
    <w:rsid w:val="00ED2146"/>
    <w:rsid w:val="00ED545B"/>
    <w:rsid w:val="00ED5CC8"/>
    <w:rsid w:val="00ED623A"/>
    <w:rsid w:val="00EE1CFF"/>
    <w:rsid w:val="00EE73F4"/>
    <w:rsid w:val="00EF051C"/>
    <w:rsid w:val="00EF229C"/>
    <w:rsid w:val="00EF4E50"/>
    <w:rsid w:val="00EF7250"/>
    <w:rsid w:val="00F02931"/>
    <w:rsid w:val="00F038CD"/>
    <w:rsid w:val="00F03EC3"/>
    <w:rsid w:val="00F04DE0"/>
    <w:rsid w:val="00F11B10"/>
    <w:rsid w:val="00F12173"/>
    <w:rsid w:val="00F122C9"/>
    <w:rsid w:val="00F12F31"/>
    <w:rsid w:val="00F15750"/>
    <w:rsid w:val="00F166F7"/>
    <w:rsid w:val="00F1786F"/>
    <w:rsid w:val="00F23681"/>
    <w:rsid w:val="00F2650C"/>
    <w:rsid w:val="00F2780F"/>
    <w:rsid w:val="00F311F1"/>
    <w:rsid w:val="00F3625C"/>
    <w:rsid w:val="00F365C0"/>
    <w:rsid w:val="00F4050C"/>
    <w:rsid w:val="00F420B5"/>
    <w:rsid w:val="00F430D3"/>
    <w:rsid w:val="00F45C8D"/>
    <w:rsid w:val="00F47648"/>
    <w:rsid w:val="00F57B6B"/>
    <w:rsid w:val="00F70E28"/>
    <w:rsid w:val="00F81812"/>
    <w:rsid w:val="00F86171"/>
    <w:rsid w:val="00F8647C"/>
    <w:rsid w:val="00F87CC9"/>
    <w:rsid w:val="00F92DD2"/>
    <w:rsid w:val="00F93908"/>
    <w:rsid w:val="00F93B95"/>
    <w:rsid w:val="00F93E24"/>
    <w:rsid w:val="00F948DC"/>
    <w:rsid w:val="00FA166B"/>
    <w:rsid w:val="00FA2E3A"/>
    <w:rsid w:val="00FA66A3"/>
    <w:rsid w:val="00FB253E"/>
    <w:rsid w:val="00FB36A3"/>
    <w:rsid w:val="00FB3761"/>
    <w:rsid w:val="00FB45E3"/>
    <w:rsid w:val="00FB549A"/>
    <w:rsid w:val="00FC00BA"/>
    <w:rsid w:val="00FC2D18"/>
    <w:rsid w:val="00FC3199"/>
    <w:rsid w:val="00FD2140"/>
    <w:rsid w:val="00FD592B"/>
    <w:rsid w:val="00FD793A"/>
    <w:rsid w:val="00FE1CB5"/>
    <w:rsid w:val="00FE3503"/>
    <w:rsid w:val="00FE4989"/>
    <w:rsid w:val="00FE620E"/>
    <w:rsid w:val="00FF1C49"/>
    <w:rsid w:val="00FF2550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16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17D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17DB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575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C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EDD"/>
  </w:style>
  <w:style w:type="paragraph" w:styleId="Podnoje">
    <w:name w:val="footer"/>
    <w:basedOn w:val="Normal"/>
    <w:link w:val="PodnojeChar"/>
    <w:uiPriority w:val="99"/>
    <w:unhideWhenUsed/>
    <w:rsid w:val="007C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EDD"/>
  </w:style>
  <w:style w:type="paragraph" w:styleId="Tekstbalonia">
    <w:name w:val="Balloon Text"/>
    <w:basedOn w:val="Normal"/>
    <w:link w:val="TekstbaloniaChar"/>
    <w:uiPriority w:val="99"/>
    <w:semiHidden/>
    <w:unhideWhenUsed/>
    <w:rsid w:val="007C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E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FD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B461F1"/>
    <w:rPr>
      <w:b/>
      <w:bCs/>
    </w:rPr>
  </w:style>
  <w:style w:type="paragraph" w:styleId="Grafikeoznake2">
    <w:name w:val="List Bullet 2"/>
    <w:basedOn w:val="Normal"/>
    <w:uiPriority w:val="99"/>
    <w:unhideWhenUsed/>
    <w:rsid w:val="00B44FDC"/>
    <w:pPr>
      <w:tabs>
        <w:tab w:val="num" w:pos="643"/>
      </w:tabs>
      <w:spacing w:before="120" w:after="120"/>
      <w:ind w:left="643" w:hanging="360"/>
      <w:jc w:val="both"/>
    </w:pPr>
    <w:rPr>
      <w:rFonts w:ascii="Cambria" w:eastAsia="SimSun" w:hAnsi="Cambria" w:cs="Times New Roman"/>
      <w:sz w:val="24"/>
      <w:szCs w:val="24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58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C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B61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614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614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61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6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0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069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2018-04-06T09:26:00Z</dcterms:created>
  <dcterms:modified xsi:type="dcterms:W3CDTF">2018-04-11T13:27:00Z</dcterms:modified>
</cp:coreProperties>
</file>